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000000" w:themeColor="text1"/>
          <w:sz w:val="44"/>
          <w:szCs w:val="44"/>
        </w:rPr>
      </w:pPr>
      <w:bookmarkStart w:id="5" w:name="_GoBack"/>
      <w:r>
        <w:rPr>
          <w:rFonts w:hint="eastAsia" w:ascii="方正小标宋_GBK" w:hAnsi="方正小标宋_GBK" w:eastAsia="方正小标宋_GBK" w:cs="方正小标宋_GBK"/>
          <w:bCs/>
          <w:color w:val="000000" w:themeColor="text1"/>
          <w:sz w:val="44"/>
          <w:szCs w:val="44"/>
        </w:rPr>
        <w:t>重庆市小微企业融资担保有限公司</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rPr>
        <w:t>会计事务所采购</w:t>
      </w:r>
      <w:r>
        <w:rPr>
          <w:rFonts w:hint="eastAsia" w:ascii="方正小标宋_GBK" w:hAnsi="方正小标宋_GBK" w:eastAsia="方正小标宋_GBK" w:cs="方正小标宋_GBK"/>
          <w:bCs/>
          <w:color w:val="000000" w:themeColor="text1"/>
          <w:sz w:val="44"/>
          <w:szCs w:val="44"/>
          <w:lang w:val="en-US" w:eastAsia="zh-CN"/>
        </w:rPr>
        <w:t>竞争性比选文件</w:t>
      </w:r>
    </w:p>
    <w:bookmarkEnd w:id="5"/>
    <w:p>
      <w:pPr>
        <w:pageBreakBefore w:val="0"/>
        <w:kinsoku/>
        <w:overflowPunct/>
        <w:topLinePunct w:val="0"/>
        <w:bidi w:val="0"/>
        <w:spacing w:line="560" w:lineRule="exact"/>
        <w:jc w:val="center"/>
        <w:textAlignment w:val="auto"/>
        <w:rPr>
          <w:rFonts w:hint="eastAsia" w:ascii="方正小标宋_GBK" w:eastAsia="方正小标宋_GBK"/>
          <w:bCs/>
          <w:color w:val="000000" w:themeColor="text1"/>
          <w:sz w:val="36"/>
          <w:szCs w:val="36"/>
          <w:lang w:val="en-US" w:eastAsia="zh-CN"/>
        </w:rPr>
      </w:pPr>
    </w:p>
    <w:p>
      <w:pPr>
        <w:keepNext w:val="0"/>
        <w:keepLines w:val="0"/>
        <w:pageBreakBefore w:val="0"/>
        <w:kinsoku/>
        <w:wordWrap/>
        <w:overflowPunct/>
        <w:topLinePunct w:val="0"/>
        <w:autoSpaceDE/>
        <w:autoSpaceDN/>
        <w:bidi w:val="0"/>
        <w:adjustRightInd/>
        <w:snapToGrid/>
        <w:spacing w:before="120" w:beforeLines="50" w:after="120" w:afterLines="50" w:line="560" w:lineRule="atLeast"/>
        <w:ind w:firstLine="640" w:firstLineChars="200"/>
        <w:jc w:val="left"/>
        <w:textAlignment w:val="auto"/>
        <w:outlineLvl w:val="9"/>
        <w:rPr>
          <w:rFonts w:ascii="方正仿宋_GBK" w:eastAsia="方正仿宋_GBK"/>
          <w:sz w:val="32"/>
          <w:szCs w:val="32"/>
        </w:rPr>
      </w:pPr>
      <w:r>
        <w:rPr>
          <w:rFonts w:hint="eastAsia" w:ascii="方正仿宋_GBK" w:hAnsi="方正仿宋_GBK" w:eastAsia="方正仿宋_GBK" w:cs="方正仿宋_GBK"/>
          <w:color w:val="333333"/>
          <w:sz w:val="32"/>
          <w:szCs w:val="32"/>
          <w:lang w:val="en-US" w:eastAsia="zh-CN"/>
        </w:rPr>
        <w:t>为确保公司财务数据的真实性和准确性，公司</w:t>
      </w:r>
      <w:r>
        <w:rPr>
          <w:rFonts w:ascii="方正仿宋_GBK" w:hAnsi="方正仿宋_GBK" w:eastAsia="方正仿宋_GBK" w:cs="方正仿宋_GBK"/>
          <w:color w:val="333333"/>
          <w:sz w:val="32"/>
          <w:szCs w:val="32"/>
        </w:rPr>
        <w:t>拟聘请一家会计师事务所</w:t>
      </w:r>
      <w:r>
        <w:rPr>
          <w:rFonts w:hint="eastAsia" w:ascii="方正仿宋_GBK" w:hAnsi="方正仿宋_GBK" w:eastAsia="方正仿宋_GBK" w:cs="方正仿宋_GBK"/>
          <w:color w:val="333333"/>
          <w:sz w:val="32"/>
          <w:szCs w:val="32"/>
          <w:lang w:val="en-US" w:eastAsia="zh-CN"/>
        </w:rPr>
        <w:t>开展</w:t>
      </w:r>
      <w:r>
        <w:rPr>
          <w:rFonts w:hint="eastAsia" w:ascii="方正仿宋_GBK" w:hAnsi="方正仿宋_GBK" w:eastAsia="方正仿宋_GBK" w:cs="方正仿宋_GBK"/>
          <w:b w:val="0"/>
          <w:i w:val="0"/>
          <w:color w:val="333333"/>
          <w:sz w:val="32"/>
          <w:szCs w:val="32"/>
          <w:u w:val="none"/>
          <w:lang w:val="en-US" w:eastAsia="zh-CN"/>
        </w:rPr>
        <w:t>2024年财务决算</w:t>
      </w:r>
      <w:r>
        <w:rPr>
          <w:rFonts w:ascii="方正仿宋_GBK" w:hAnsi="方正仿宋_GBK" w:eastAsia="方正仿宋_GBK" w:cs="方正仿宋_GBK"/>
          <w:color w:val="333333"/>
          <w:sz w:val="32"/>
          <w:szCs w:val="32"/>
        </w:rPr>
        <w:t>审计</w:t>
      </w:r>
      <w:r>
        <w:rPr>
          <w:rFonts w:hint="eastAsia" w:ascii="方正仿宋_GBK" w:hAnsi="方正仿宋_GBK" w:eastAsia="方正仿宋_GBK" w:cs="方正仿宋_GBK"/>
          <w:color w:val="333333"/>
          <w:sz w:val="32"/>
          <w:szCs w:val="32"/>
          <w:lang w:val="en-US" w:eastAsia="zh-CN"/>
        </w:rPr>
        <w:t>工作，</w:t>
      </w:r>
      <w:r>
        <w:rPr>
          <w:rFonts w:hint="eastAsia" w:ascii="方正仿宋_GBK" w:eastAsia="方正仿宋_GBK"/>
          <w:sz w:val="32"/>
          <w:szCs w:val="32"/>
        </w:rPr>
        <w:t>在此，诚邀符合条件</w:t>
      </w:r>
      <w:r>
        <w:rPr>
          <w:rFonts w:hint="eastAsia" w:ascii="方正仿宋_GBK" w:eastAsia="方正仿宋_GBK"/>
          <w:sz w:val="32"/>
          <w:szCs w:val="32"/>
          <w:lang w:val="en-US" w:eastAsia="zh-CN"/>
        </w:rPr>
        <w:t>的</w:t>
      </w:r>
      <w:r>
        <w:rPr>
          <w:rFonts w:hint="eastAsia" w:ascii="方正仿宋_GBK" w:eastAsia="方正仿宋_GBK"/>
          <w:sz w:val="32"/>
          <w:szCs w:val="32"/>
        </w:rPr>
        <w:t>会计事务所</w:t>
      </w:r>
      <w:r>
        <w:rPr>
          <w:rFonts w:hint="eastAsia" w:ascii="方正仿宋_GBK" w:eastAsia="方正仿宋_GBK"/>
          <w:sz w:val="32"/>
          <w:szCs w:val="32"/>
          <w:lang w:val="en-US" w:eastAsia="zh-CN"/>
        </w:rPr>
        <w:t>参与</w:t>
      </w:r>
      <w:r>
        <w:rPr>
          <w:rFonts w:hint="eastAsia" w:ascii="方正仿宋_GBK" w:eastAsia="方正仿宋_GBK"/>
          <w:sz w:val="32"/>
          <w:szCs w:val="32"/>
        </w:rPr>
        <w:t>，</w:t>
      </w:r>
      <w:r>
        <w:rPr>
          <w:rFonts w:hint="eastAsia" w:ascii="方正仿宋_GBK" w:eastAsia="方正仿宋_GBK"/>
          <w:sz w:val="32"/>
          <w:szCs w:val="32"/>
          <w:lang w:val="en-US" w:eastAsia="zh-CN"/>
        </w:rPr>
        <w:t>现将</w:t>
      </w:r>
      <w:r>
        <w:rPr>
          <w:rFonts w:hint="eastAsia" w:ascii="方正仿宋_GBK" w:eastAsia="方正仿宋_GBK"/>
          <w:sz w:val="32"/>
          <w:szCs w:val="32"/>
        </w:rPr>
        <w:t>有关事项通告如下：</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一、采购</w:t>
      </w:r>
      <w:r>
        <w:rPr>
          <w:rFonts w:hint="eastAsia" w:ascii="方正黑体_GBK" w:hAnsi="方正黑体_GBK" w:eastAsia="方正黑体_GBK" w:cs="方正黑体_GBK"/>
          <w:bCs/>
          <w:sz w:val="32"/>
          <w:szCs w:val="32"/>
          <w:lang w:val="en-US" w:eastAsia="zh-CN"/>
        </w:rPr>
        <w:t>需求</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bCs/>
          <w:sz w:val="32"/>
          <w:szCs w:val="32"/>
        </w:rPr>
        <w:t>会计师事务所一家</w:t>
      </w:r>
      <w:r>
        <w:rPr>
          <w:rFonts w:hint="eastAsia" w:ascii="方正仿宋_GBK" w:hAnsi="方正仿宋_GBK" w:eastAsia="方正仿宋_GBK" w:cs="方正仿宋_GBK"/>
          <w:bCs/>
          <w:sz w:val="32"/>
          <w:szCs w:val="32"/>
          <w:lang w:eastAsia="zh-CN"/>
        </w:rPr>
        <w:t>。</w:t>
      </w:r>
    </w:p>
    <w:p>
      <w:pPr>
        <w:pStyle w:val="20"/>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pStyle w:val="20"/>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b w:val="0"/>
          <w:szCs w:val="32"/>
          <w:lang w:eastAsia="zh-CN"/>
        </w:rPr>
      </w:pPr>
      <w:r>
        <w:rPr>
          <w:rFonts w:hint="eastAsia" w:ascii="方正仿宋_GBK" w:hAnsi="方正仿宋_GBK" w:eastAsia="方正仿宋_GBK" w:cs="方正仿宋_GBK"/>
          <w:b w:val="0"/>
          <w:sz w:val="32"/>
          <w:szCs w:val="32"/>
        </w:rPr>
        <w:t>限价</w:t>
      </w:r>
      <w:r>
        <w:rPr>
          <w:rFonts w:hint="eastAsia" w:ascii="方正仿宋_GBK" w:hAnsi="方正仿宋_GBK" w:eastAsia="方正仿宋_GBK" w:cs="方正仿宋_GBK"/>
          <w:b w:val="0"/>
          <w:sz w:val="32"/>
          <w:szCs w:val="32"/>
          <w:lang w:val="en-US" w:eastAsia="zh-CN"/>
        </w:rPr>
        <w:t>100000</w:t>
      </w:r>
      <w:r>
        <w:rPr>
          <w:rFonts w:hint="eastAsia" w:ascii="方正仿宋_GBK" w:hAnsi="方正仿宋_GBK" w:eastAsia="方正仿宋_GBK" w:cs="方正仿宋_GBK"/>
          <w:b w:val="0"/>
          <w:sz w:val="32"/>
          <w:szCs w:val="32"/>
        </w:rPr>
        <w:t>元（大写：</w:t>
      </w:r>
      <w:r>
        <w:rPr>
          <w:rFonts w:hint="eastAsia" w:ascii="方正仿宋_GBK" w:hAnsi="方正仿宋_GBK" w:eastAsia="方正仿宋_GBK" w:cs="方正仿宋_GBK"/>
          <w:b w:val="0"/>
          <w:sz w:val="32"/>
          <w:szCs w:val="32"/>
          <w:lang w:val="en-US" w:eastAsia="zh-CN"/>
        </w:rPr>
        <w:t>壹拾</w:t>
      </w:r>
      <w:r>
        <w:rPr>
          <w:rFonts w:hint="eastAsia" w:ascii="方正仿宋_GBK" w:hAnsi="方正仿宋_GBK" w:eastAsia="方正仿宋_GBK" w:cs="方正仿宋_GBK"/>
          <w:b w:val="0"/>
          <w:sz w:val="32"/>
          <w:szCs w:val="32"/>
        </w:rPr>
        <w:t>万</w:t>
      </w:r>
      <w:r>
        <w:rPr>
          <w:rFonts w:hint="eastAsia" w:ascii="方正仿宋_GBK" w:hAnsi="方正仿宋_GBK" w:eastAsia="方正仿宋_GBK" w:cs="方正仿宋_GBK"/>
          <w:b w:val="0"/>
          <w:sz w:val="32"/>
          <w:szCs w:val="32"/>
          <w:lang w:val="en-US" w:eastAsia="zh-CN"/>
        </w:rPr>
        <w:t>元</w:t>
      </w:r>
      <w:r>
        <w:rPr>
          <w:rFonts w:hint="eastAsia" w:ascii="方正仿宋_GBK" w:hAnsi="方正仿宋_GBK" w:eastAsia="方正仿宋_GBK" w:cs="方正仿宋_GBK"/>
          <w:b w:val="0"/>
          <w:sz w:val="32"/>
          <w:szCs w:val="32"/>
        </w:rPr>
        <w:t>整）</w:t>
      </w:r>
      <w:r>
        <w:rPr>
          <w:rFonts w:hint="eastAsia" w:ascii="方正仿宋_GBK" w:hAnsi="方正仿宋_GBK" w:eastAsia="方正仿宋_GBK" w:cs="方正仿宋_GBK"/>
          <w:b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采购</w:t>
      </w:r>
      <w:r>
        <w:rPr>
          <w:rFonts w:hint="eastAsia" w:ascii="方正黑体_GBK" w:hAnsi="方正黑体_GBK" w:eastAsia="方正黑体_GBK" w:cs="方正黑体_GBK"/>
          <w:bCs/>
          <w:sz w:val="32"/>
          <w:szCs w:val="32"/>
        </w:rPr>
        <w:t>项目</w:t>
      </w:r>
      <w:r>
        <w:rPr>
          <w:rFonts w:hint="eastAsia" w:ascii="方正黑体_GBK" w:hAnsi="方正黑体_GBK" w:eastAsia="方正黑体_GBK" w:cs="方正黑体_GBK"/>
          <w:bCs/>
          <w:sz w:val="32"/>
          <w:szCs w:val="32"/>
          <w:lang w:val="en-US" w:eastAsia="zh-CN"/>
        </w:rPr>
        <w:t>要</w:t>
      </w:r>
      <w:r>
        <w:rPr>
          <w:rFonts w:hint="eastAsia" w:ascii="方正黑体_GBK" w:hAnsi="黑体" w:eastAsia="方正黑体_GBK" w:cstheme="minorBidi"/>
          <w:sz w:val="32"/>
          <w:szCs w:val="32"/>
        </w:rPr>
        <w:t>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b w:val="0"/>
          <w:color w:val="auto"/>
          <w:sz w:val="32"/>
          <w:szCs w:val="32"/>
        </w:rPr>
      </w:pPr>
      <w:bookmarkStart w:id="0" w:name="_Toc102227316"/>
      <w:bookmarkStart w:id="1" w:name="_Toc376418219"/>
      <w:bookmarkStart w:id="2" w:name="_Toc179714295"/>
      <w:r>
        <w:rPr>
          <w:rFonts w:hint="eastAsia" w:ascii="方正仿宋_GBK" w:hAnsi="方正仿宋_GBK" w:eastAsia="方正仿宋_GBK" w:cs="方正仿宋_GBK"/>
          <w:b w:val="0"/>
          <w:color w:val="auto"/>
          <w:sz w:val="32"/>
          <w:szCs w:val="32"/>
          <w:lang w:eastAsia="zh-CN"/>
        </w:rPr>
        <w:t>（</w:t>
      </w:r>
      <w:r>
        <w:rPr>
          <w:rFonts w:hint="eastAsia" w:ascii="方正仿宋_GBK" w:hAnsi="方正仿宋_GBK" w:eastAsia="方正仿宋_GBK" w:cs="方正仿宋_GBK"/>
          <w:b w:val="0"/>
          <w:color w:val="auto"/>
          <w:sz w:val="32"/>
          <w:szCs w:val="32"/>
          <w:lang w:val="en-US" w:eastAsia="zh-CN"/>
        </w:rPr>
        <w:t>一）</w:t>
      </w:r>
      <w:r>
        <w:rPr>
          <w:rFonts w:hint="eastAsia" w:ascii="方正仿宋_GBK" w:hAnsi="方正仿宋_GBK" w:eastAsia="方正仿宋_GBK" w:cs="方正仿宋_GBK"/>
          <w:b w:val="0"/>
          <w:color w:val="auto"/>
          <w:sz w:val="32"/>
          <w:szCs w:val="32"/>
        </w:rPr>
        <w:t>对公司、子公司2024年度财务报表进行审计，出具单户审计报告及合并审计报告。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b w:val="0"/>
          <w:color w:val="auto"/>
          <w:sz w:val="32"/>
          <w:szCs w:val="32"/>
        </w:rPr>
      </w:pPr>
      <w:r>
        <w:rPr>
          <w:rFonts w:hint="eastAsia" w:ascii="方正仿宋_GBK" w:hAnsi="方正仿宋_GBK" w:eastAsia="方正仿宋_GBK" w:cs="方正仿宋_GBK"/>
          <w:b w:val="0"/>
          <w:color w:val="auto"/>
          <w:sz w:val="32"/>
          <w:szCs w:val="32"/>
          <w:lang w:eastAsia="zh-CN"/>
        </w:rPr>
        <w:t>（</w:t>
      </w:r>
      <w:r>
        <w:rPr>
          <w:rFonts w:hint="eastAsia" w:ascii="方正仿宋_GBK" w:hAnsi="方正仿宋_GBK" w:eastAsia="方正仿宋_GBK" w:cs="方正仿宋_GBK"/>
          <w:b w:val="0"/>
          <w:color w:val="auto"/>
          <w:sz w:val="32"/>
          <w:szCs w:val="32"/>
          <w:lang w:val="en-US" w:eastAsia="zh-CN"/>
        </w:rPr>
        <w:t>二）</w:t>
      </w:r>
      <w:r>
        <w:rPr>
          <w:rFonts w:hint="eastAsia" w:ascii="方正仿宋_GBK" w:hAnsi="方正仿宋_GBK" w:eastAsia="方正仿宋_GBK" w:cs="方正仿宋_GBK"/>
          <w:b w:val="0"/>
          <w:color w:val="auto"/>
          <w:sz w:val="32"/>
          <w:szCs w:val="32"/>
        </w:rPr>
        <w:t>对公司、子公司2024年度财务决算和考核分配事项进行专项审核，出具单户及合并的财务决算专项说明审核报告和考核分配情况专项审核报告。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b w:val="0"/>
          <w:color w:val="auto"/>
          <w:sz w:val="32"/>
          <w:szCs w:val="32"/>
        </w:rPr>
      </w:pPr>
      <w:r>
        <w:rPr>
          <w:rFonts w:hint="eastAsia" w:ascii="方正仿宋_GBK" w:hAnsi="方正仿宋_GBK" w:eastAsia="方正仿宋_GBK" w:cs="方正仿宋_GBK"/>
          <w:b w:val="0"/>
          <w:color w:val="auto"/>
          <w:sz w:val="32"/>
          <w:szCs w:val="32"/>
          <w:lang w:eastAsia="zh-CN"/>
        </w:rPr>
        <w:t>（</w:t>
      </w:r>
      <w:r>
        <w:rPr>
          <w:rFonts w:hint="eastAsia" w:ascii="方正仿宋_GBK" w:hAnsi="方正仿宋_GBK" w:eastAsia="方正仿宋_GBK" w:cs="方正仿宋_GBK"/>
          <w:b w:val="0"/>
          <w:color w:val="auto"/>
          <w:sz w:val="32"/>
          <w:szCs w:val="32"/>
          <w:lang w:val="en-US" w:eastAsia="zh-CN"/>
        </w:rPr>
        <w:t>三）</w:t>
      </w:r>
      <w:r>
        <w:rPr>
          <w:rFonts w:hint="eastAsia" w:ascii="方正仿宋_GBK" w:hAnsi="方正仿宋_GBK" w:eastAsia="方正仿宋_GBK" w:cs="方正仿宋_GBK"/>
          <w:b w:val="0"/>
          <w:color w:val="auto"/>
          <w:sz w:val="32"/>
          <w:szCs w:val="32"/>
        </w:rPr>
        <w:t>按照《重庆市财政局监管担保机构主要负责人经营业绩考核办法（试行）》要求，对公司的经营业绩进行评分，并提供评分依据等情况。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ascii="方正仿宋_GBK" w:hAnsi="方正仿宋_GBK" w:eastAsia="方正仿宋_GBK" w:cs="方正仿宋_GBK"/>
          <w:b w:val="0"/>
          <w:color w:val="auto"/>
          <w:sz w:val="32"/>
          <w:szCs w:val="32"/>
        </w:rPr>
      </w:pPr>
      <w:r>
        <w:rPr>
          <w:rFonts w:hint="eastAsia" w:ascii="方正仿宋_GBK" w:hAnsi="方正仿宋_GBK" w:eastAsia="方正仿宋_GBK" w:cs="方正仿宋_GBK"/>
          <w:b w:val="0"/>
          <w:color w:val="auto"/>
          <w:sz w:val="32"/>
          <w:szCs w:val="32"/>
          <w:lang w:eastAsia="zh-CN"/>
        </w:rPr>
        <w:t>（</w:t>
      </w:r>
      <w:r>
        <w:rPr>
          <w:rFonts w:hint="eastAsia" w:ascii="方正仿宋_GBK" w:hAnsi="方正仿宋_GBK" w:eastAsia="方正仿宋_GBK" w:cs="方正仿宋_GBK"/>
          <w:b w:val="0"/>
          <w:color w:val="auto"/>
          <w:sz w:val="32"/>
          <w:szCs w:val="32"/>
          <w:lang w:val="en-US" w:eastAsia="zh-CN"/>
        </w:rPr>
        <w:t>四）</w:t>
      </w:r>
      <w:r>
        <w:rPr>
          <w:rFonts w:hint="eastAsia" w:ascii="方正仿宋_GBK" w:hAnsi="方正仿宋_GBK" w:eastAsia="方正仿宋_GBK" w:cs="方正仿宋_GBK"/>
          <w:b w:val="0"/>
          <w:color w:val="auto"/>
          <w:sz w:val="32"/>
          <w:szCs w:val="32"/>
        </w:rPr>
        <w:t>结合审计情况出具管理建议书。</w:t>
      </w:r>
    </w:p>
    <w:p>
      <w:pPr>
        <w:pStyle w:val="20"/>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四、采购报送资料截止时间</w:t>
      </w:r>
    </w:p>
    <w:p>
      <w:pPr>
        <w:pStyle w:val="20"/>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2025年1月9日12：00（北京时间，下同）。</w:t>
      </w:r>
    </w:p>
    <w:p>
      <w:pPr>
        <w:pStyle w:val="20"/>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五、采购资质</w:t>
      </w:r>
      <w:bookmarkEnd w:id="0"/>
      <w:bookmarkEnd w:id="1"/>
      <w:bookmarkEnd w:id="2"/>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（一）基本资质</w:t>
      </w:r>
    </w:p>
    <w:p>
      <w:pPr>
        <w:pageBreakBefore w:val="0"/>
        <w:kinsoku/>
        <w:overflowPunct/>
        <w:topLinePunct w:val="0"/>
        <w:bidi w:val="0"/>
        <w:spacing w:line="560" w:lineRule="atLeast"/>
        <w:ind w:firstLine="640" w:firstLineChars="200"/>
        <w:jc w:val="left"/>
        <w:textAlignment w:val="auto"/>
        <w:rPr>
          <w:rFonts w:ascii="方正仿宋_GBK" w:eastAsia="方正仿宋_GBK"/>
          <w:sz w:val="32"/>
          <w:szCs w:val="32"/>
        </w:rPr>
      </w:pPr>
      <w:r>
        <w:rPr>
          <w:rFonts w:hint="eastAsia" w:ascii="方正仿宋_GBK" w:eastAsia="方正仿宋_GBK"/>
          <w:sz w:val="32"/>
          <w:szCs w:val="32"/>
          <w:lang w:val="en-US" w:eastAsia="zh-CN"/>
        </w:rPr>
        <w:t>1.在中国境内依法注册成立3年及以上，由有限责任制转为特殊的普通合伙制或普通合伙制的会计事务所，延续转制前的经营年限</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ascii="方正仿宋_GBK" w:eastAsia="方正仿宋_GBK"/>
          <w:sz w:val="32"/>
          <w:szCs w:val="32"/>
        </w:rPr>
      </w:pPr>
      <w:r>
        <w:rPr>
          <w:rFonts w:hint="eastAsia" w:ascii="方正仿宋_GBK" w:eastAsia="方正仿宋_GBK"/>
          <w:sz w:val="32"/>
          <w:szCs w:val="32"/>
          <w:lang w:val="en-US" w:eastAsia="zh-CN"/>
        </w:rPr>
        <w:t>2.具有固定的工作场所，组织机构健全，内部管理和控制制度较为完善并且执行有效</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ascii="方正仿宋_GBK" w:eastAsia="方正仿宋_GBK"/>
          <w:sz w:val="32"/>
          <w:szCs w:val="32"/>
        </w:rPr>
      </w:pPr>
      <w:r>
        <w:rPr>
          <w:rFonts w:hint="eastAsia" w:ascii="方正仿宋_GBK" w:eastAsia="方正仿宋_GBK"/>
          <w:sz w:val="32"/>
          <w:szCs w:val="32"/>
          <w:lang w:val="en-US" w:eastAsia="zh-CN"/>
        </w:rPr>
        <w:t>3.具有良好的执业质量记录，按时保质完成审计工作任务，在审计工作中没有出现重大审计质量问题和不良记录，具备承担相应审计风险的能力</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ascii="方正仿宋_GBK" w:eastAsia="方正仿宋_GBK"/>
          <w:sz w:val="32"/>
          <w:szCs w:val="32"/>
        </w:rPr>
      </w:pPr>
      <w:r>
        <w:rPr>
          <w:rFonts w:hint="eastAsia" w:ascii="方正仿宋_GBK" w:eastAsia="方正仿宋_GBK"/>
          <w:sz w:val="32"/>
          <w:szCs w:val="32"/>
          <w:lang w:val="en-US" w:eastAsia="zh-CN"/>
        </w:rPr>
        <w:t>4.具有良好的职业记录和社会声誉，认真执行有关财务审计的法律、法规和政策规定</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ascii="方正仿宋_GBK" w:eastAsia="方正仿宋_GBK"/>
          <w:sz w:val="32"/>
          <w:szCs w:val="32"/>
        </w:rPr>
      </w:pPr>
      <w:r>
        <w:rPr>
          <w:rFonts w:hint="eastAsia" w:ascii="方正仿宋_GBK" w:eastAsia="方正仿宋_GBK"/>
          <w:sz w:val="32"/>
          <w:szCs w:val="32"/>
          <w:lang w:val="en-US" w:eastAsia="zh-CN"/>
        </w:rPr>
        <w:t>5.能够保守被审计金融企业的商业秘密，维护国家金融信息安全</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lang w:val="en-US" w:eastAsia="zh-CN"/>
        </w:rPr>
        <w:t>6.财政部规定的其他条件</w:t>
      </w:r>
      <w:r>
        <w:rPr>
          <w:rFonts w:hint="eastAsia" w:ascii="方正仿宋_GBK" w:eastAsia="方正仿宋_GBK"/>
          <w:sz w:val="32"/>
          <w:szCs w:val="32"/>
        </w:rPr>
        <w:t>。</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二）会计师事务所存在下列情形之一的，不得参与此次竞争性比选。</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1.近3年因违法违规行为被财政部、省级财政部门给予没收所得、罚款、暂停执行部分业务等行政处罚；</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2.近3年内被财政部、省级财政部门给予警告两次以上；</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近3年内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pageBreakBefore w:val="0"/>
        <w:kinsoku/>
        <w:overflowPunct/>
        <w:topLinePunct w:val="0"/>
        <w:bidi w:val="0"/>
        <w:spacing w:line="560" w:lineRule="atLeas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lang w:val="en-US" w:eastAsia="zh-CN"/>
        </w:rPr>
        <w:t>4.财政部、省级财政部门根据会计师事务所执业质量，明确其不适合承担金融企业审计工作。</w:t>
      </w:r>
    </w:p>
    <w:p>
      <w:pPr>
        <w:pageBreakBefore w:val="0"/>
        <w:kinsoku/>
        <w:overflowPunct/>
        <w:topLinePunct w:val="0"/>
        <w:bidi w:val="0"/>
        <w:spacing w:line="560" w:lineRule="atLeas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六、评分标准</w:t>
      </w:r>
    </w:p>
    <w:p>
      <w:pPr>
        <w:keepNext w:val="0"/>
        <w:keepLines w:val="0"/>
        <w:pageBreakBefore w:val="0"/>
        <w:widowControl w:val="0"/>
        <w:kinsoku/>
        <w:wordWrap/>
        <w:overflowPunct/>
        <w:topLinePunct w:val="0"/>
        <w:autoSpaceDE/>
        <w:autoSpaceDN/>
        <w:bidi w:val="0"/>
        <w:adjustRightInd/>
        <w:spacing w:line="560" w:lineRule="atLeas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numPr>
          <w:ilvl w:val="-1"/>
          <w:numId w:val="0"/>
        </w:numPr>
        <w:kinsoku/>
        <w:wordWrap/>
        <w:overflowPunct/>
        <w:topLinePunct w:val="0"/>
        <w:autoSpaceDE/>
        <w:autoSpaceDN/>
        <w:bidi w:val="0"/>
        <w:adjustRightInd/>
        <w:snapToGrid/>
        <w:spacing w:line="560" w:lineRule="atLeast"/>
        <w:ind w:leftChars="0"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2"/>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会计师事务所比选评分条件</w:t>
      </w:r>
    </w:p>
    <w:tbl>
      <w:tblPr>
        <w:tblStyle w:val="14"/>
        <w:tblW w:w="85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810"/>
        <w:gridCol w:w="2231"/>
        <w:gridCol w:w="3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评比类别</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分值</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评价标准</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职业记录和质量控制水平</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会计师事务与同一企业有续签合同或多次（2次以上）服务情况。</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近5年（2019.12-2024.12）对服务过的机关事业单位、国有企业、金融机构审计服务项目咨询服务良好，意见和分岐处理良好，项目质量检查无误，且多次合作（2次以上）或有续签合的，提供一个案例得10分，不超过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工作方案</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根据我司工作要求进行服务，针对要求提出相应的服务方案，服务方案里包括但不限于以下三点：一是年审具体实施方案，包括审计重点、审计时间安排、审计程序等。二是管理建议书的思路和方向。三是针对审计发现问题如何改进提出建设性的意见。</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根据要求提出相应服务方案，服务方案逻辑清楚、结构合理、专业性和可行性强的得17-20，可行性一般的得14-16分，可行性差的得11-13分。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人员配备</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配备相应人数的团队。</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团队中正式员工不少于3人，其中，团队负责人必须为注册会计师，不符以上条件不得分。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1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报价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超过限价不得分，以报价平均价为基准价。</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取有效的报价的平均价为评审基准价，按照下列公式计算每个报价人的价格得分。</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偏差率=100%×（投标人的投标总价-评审基准价）/评审基准价。（以上计算取小数点后两位，第三位四舍五入）</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投标报价等于评审基准价得满分15分。在此基础上，投标报价与评审基准价相比，基准价得满分15分，每高于评审基准价1%，扣减0.5分，扣分不超过2分。每低于评审基准价1%，扣减0.5分，扣分不超过2分。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2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相关工作经验</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在满足基本资质条件下，承接过境内金融机构审计服务或者咨询服务。</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近5年（2019.12-2024.12）承接过境内机关事业单位、国有企业、金融机构审计服务或者咨询服务，提供过系统研究、开发、运营相关审计服务。能提供上述服务案例相关材料的（包括但不限于合同、证明文件，复印件盖章），每提供一份相关材料得2分，不超过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商务响应程度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在整个项目实施中提供其他专业支持。</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提供相关证明资料（复印件盖章），查看商务承诺条款，能够承诺为公司提供合规性建议，得分10分，不能的得0分。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总体评价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根据会计师事务所提供的竞争性比选文件对事务所进行总体评分</w:t>
            </w:r>
            <w:r>
              <w:rPr>
                <w:rFonts w:hint="eastAsia" w:ascii="方正仿宋_GBK" w:hAnsi="方正仿宋_GBK" w:eastAsia="方正仿宋_GBK" w:cs="方正仿宋_GBK"/>
                <w:i w:val="0"/>
                <w:color w:val="000000"/>
                <w:kern w:val="0"/>
                <w:sz w:val="21"/>
                <w:szCs w:val="21"/>
                <w:u w:val="none"/>
                <w:lang w:val="en-US" w:eastAsia="zh-CN" w:bidi="ar"/>
              </w:rPr>
              <w:t>。</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评分为三档，优秀档得分7-10分，良好档得分4-6分，一般档得分1-3分。</w:t>
            </w:r>
          </w:p>
        </w:tc>
      </w:tr>
    </w:tbl>
    <w:p>
      <w:pPr>
        <w:rPr>
          <w:rFonts w:hint="eastAsia"/>
          <w:lang w:val="en-US" w:eastAsia="zh-CN"/>
        </w:rPr>
      </w:pPr>
    </w:p>
    <w:p>
      <w:pPr>
        <w:pageBreakBefore w:val="0"/>
        <w:tabs>
          <w:tab w:val="left" w:pos="3045"/>
          <w:tab w:val="left" w:pos="8310"/>
        </w:tabs>
        <w:kinsoku/>
        <w:wordWrap w:val="0"/>
        <w:overflowPunct/>
        <w:topLinePunct w:val="0"/>
        <w:autoSpaceDE w:val="0"/>
        <w:autoSpaceDN w:val="0"/>
        <w:bidi w:val="0"/>
        <w:adjustRightInd w:val="0"/>
        <w:snapToGrid w:val="0"/>
        <w:spacing w:line="560" w:lineRule="atLeas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七、其他需说明事项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全部内容。不管下载与否都视为潜在竞标人全部知晓有关比选过程和全部内容。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竞标文件递交时间：202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00</w:t>
      </w:r>
      <w:r>
        <w:rPr>
          <w:rFonts w:hint="eastAsia" w:ascii="方正仿宋_GBK" w:hAnsi="方正仿宋_GBK" w:eastAsia="方正仿宋_GBK" w:cs="方正仿宋_GBK"/>
          <w:sz w:val="32"/>
          <w:szCs w:val="32"/>
          <w:highlight w:val="none"/>
          <w:lang w:val="en-US" w:eastAsia="zh-CN"/>
        </w:rPr>
        <w:t>前（可邮寄）。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日14：30。</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式贰份，其中正本壹份，副本壹份；副本可为正本的复印件，应与正本一致，如出现不一致情况以正本为准。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3.比选文件的正本、副本均采用信封分别密封送达到比选地点。信封上注明项目名称、供应商名称。若正本、副本分别进行密封的，还应在封套上注明“正本”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“副本”字样。信封的封口应加盖比选申请人公章或法定代表人或其授权代表签字。</w:t>
      </w:r>
    </w:p>
    <w:p>
      <w:pPr>
        <w:keepNext w:val="0"/>
        <w:keepLines w:val="0"/>
        <w:pageBreakBefore w:val="0"/>
        <w:widowControl/>
        <w:kinsoku/>
        <w:wordWrap/>
        <w:overflowPunct/>
        <w:topLinePunct w:val="0"/>
        <w:bidi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以人民币报价，设最高限价。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4.报价超过最高限价的。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5.比选申请人提供的比选文件内容有与国家现行法律法规相违背的内容，或附有比选人无法接受的条件。</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6.本项目不允许分包。</w:t>
      </w:r>
    </w:p>
    <w:p>
      <w:pPr>
        <w:keepNext w:val="0"/>
        <w:keepLines w:val="0"/>
        <w:pageBreakBefore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八</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widowControl/>
        <w:jc w:val="left"/>
        <w:rPr>
          <w:rFonts w:ascii="方正仿宋_GBK" w:hAnsi="方正仿宋_GBK" w:eastAsia="方正仿宋_GBK" w:cs="方正仿宋_GBK"/>
          <w:b/>
          <w:sz w:val="32"/>
          <w:szCs w:val="32"/>
          <w:highlight w:val="yellow"/>
        </w:rPr>
        <w:sectPr>
          <w:pgSz w:w="11906" w:h="16838"/>
          <w:pgMar w:top="1803" w:right="1440" w:bottom="1803" w:left="1440" w:header="851" w:footer="992" w:gutter="0"/>
          <w:cols w:space="720" w:num="1"/>
          <w:docGrid w:type="lines" w:linePitch="312" w:charSpace="0"/>
        </w:sectPr>
      </w:pPr>
      <w:bookmarkStart w:id="4" w:name="_Toc12789074"/>
      <w:r>
        <w:rPr>
          <w:rFonts w:hint="eastAsia" w:ascii="方正仿宋_GBK" w:hAnsi="方正仿宋_GBK" w:eastAsia="方正仿宋_GBK" w:cs="方正仿宋_GBK"/>
          <w:b/>
          <w:bCs/>
          <w:snapToGrid w:val="0"/>
          <w:kern w:val="0"/>
          <w:sz w:val="32"/>
          <w:szCs w:val="32"/>
        </w:rPr>
        <w:br w:type="page"/>
      </w:r>
    </w:p>
    <w:p>
      <w:pPr>
        <w:pStyle w:val="6"/>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w:t>
      </w:r>
    </w:p>
    <w:p>
      <w:pPr>
        <w:pStyle w:val="4"/>
        <w:jc w:val="lef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一、</w:t>
      </w:r>
      <w:r>
        <w:rPr>
          <w:rFonts w:hint="eastAsia" w:ascii="方正黑体_GBK" w:hAnsi="方正黑体_GBK" w:eastAsia="方正黑体_GBK" w:cs="方正黑体_GBK"/>
          <w:b w:val="0"/>
          <w:bCs/>
          <w:sz w:val="32"/>
          <w:szCs w:val="32"/>
        </w:rPr>
        <w:t>竞争性报价函</w:t>
      </w:r>
    </w:p>
    <w:p>
      <w:pPr>
        <w:tabs>
          <w:tab w:val="left" w:pos="6300"/>
        </w:tabs>
        <w:snapToGrid w:val="0"/>
        <w:spacing w:line="360" w:lineRule="auto"/>
        <w:rPr>
          <w:rFonts w:hint="eastAsia" w:ascii="方正仿宋_GBK" w:hAnsi="方正仿宋_GBK" w:eastAsia="方正仿宋_GBK" w:cs="方正仿宋_GBK"/>
          <w:sz w:val="32"/>
          <w:szCs w:val="32"/>
          <w:u w:val="single"/>
        </w:rPr>
      </w:pPr>
    </w:p>
    <w:p>
      <w:pPr>
        <w:tabs>
          <w:tab w:val="left" w:pos="6300"/>
        </w:tabs>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1、愿意按照竞争性比选文件中的一切要求，提供本项目初始报价为人民币大写：元整；人民币小写：元。以我单位最后报价为准。</w:t>
      </w:r>
    </w:p>
    <w:p>
      <w:pPr>
        <w:tabs>
          <w:tab w:val="left" w:pos="6300"/>
        </w:tabs>
        <w:snapToGrid w:val="0"/>
        <w:spacing w:line="360" w:lineRule="auto"/>
        <w:ind w:left="210" w:leftChars="100"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2、我方现提交的响应文件为：响应文件正本 份，副本份。</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4、我方完全理解和接受贵方竞争性比选文件的一切规定和要求及比选评审办法。</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5、在整个竞争性比选过程中，我方若有违规行为，接受按照《竞争性比选文件》之规定给予惩罚。</w:t>
      </w:r>
    </w:p>
    <w:p>
      <w:pPr>
        <w:tabs>
          <w:tab w:val="left" w:pos="6300"/>
        </w:tabs>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60" w:lineRule="auto"/>
        <w:rPr>
          <w:rFonts w:ascii="方正仿宋_GBK" w:hAnsi="方正仿宋_GBK" w:eastAsia="方正仿宋_GBK" w:cs="方正仿宋_GBK"/>
          <w:sz w:val="32"/>
          <w:szCs w:val="32"/>
        </w:rPr>
      </w:pPr>
    </w:p>
    <w:p>
      <w:pPr>
        <w:tabs>
          <w:tab w:val="left" w:pos="6300"/>
        </w:tabs>
        <w:snapToGrid w:val="0"/>
        <w:spacing w:line="360" w:lineRule="auto"/>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tabs>
          <w:tab w:val="left" w:pos="6300"/>
        </w:tabs>
        <w:snapToGrid w:val="0"/>
        <w:spacing w:line="360" w:lineRule="auto"/>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tabs>
          <w:tab w:val="left" w:pos="6300"/>
        </w:tabs>
        <w:snapToGrid w:val="0"/>
        <w:spacing w:line="360" w:lineRule="auto"/>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snapToGrid w:val="0"/>
        <w:spacing w:line="360" w:lineRule="auto"/>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br w:type="page"/>
      </w:r>
    </w:p>
    <w:p>
      <w:pPr>
        <w:pStyle w:val="4"/>
        <w:jc w:val="lef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二、法定代表人（单位负责人）身份证明</w:t>
      </w:r>
    </w:p>
    <w:p>
      <w:pPr>
        <w:spacing w:line="44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投标人名称：</w:t>
      </w:r>
    </w:p>
    <w:p>
      <w:pPr>
        <w:spacing w:line="44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姓名：性别：年龄：职务：</w:t>
      </w:r>
    </w:p>
    <w:p>
      <w:pPr>
        <w:spacing w:line="44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系（投标人名称）的法定代表人（单位负责人）。</w:t>
      </w:r>
    </w:p>
    <w:p>
      <w:pPr>
        <w:spacing w:line="4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特此证明。</w:t>
      </w:r>
    </w:p>
    <w:p>
      <w:pPr>
        <w:spacing w:line="440" w:lineRule="exact"/>
        <w:rPr>
          <w:rFonts w:ascii="方正仿宋_GBK" w:hAnsi="方正仿宋_GBK" w:eastAsia="方正仿宋_GBK" w:cs="方正仿宋_GBK"/>
          <w:bCs/>
          <w:sz w:val="32"/>
          <w:szCs w:val="32"/>
        </w:rPr>
      </w:pPr>
    </w:p>
    <w:p>
      <w:pPr>
        <w:spacing w:line="44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附：法定代表人（单位负责人）身份证复印件。</w:t>
      </w:r>
    </w:p>
    <w:p>
      <w:pPr>
        <w:spacing w:line="440" w:lineRule="exact"/>
        <w:rPr>
          <w:rFonts w:ascii="方正仿宋_GBK" w:hAnsi="方正仿宋_GBK" w:eastAsia="方正仿宋_GBK" w:cs="方正仿宋_GBK"/>
          <w:bCs/>
          <w:sz w:val="32"/>
          <w:szCs w:val="32"/>
        </w:rPr>
      </w:pPr>
    </w:p>
    <w:tbl>
      <w:tblPr>
        <w:tblStyle w:val="14"/>
        <w:tblW w:w="8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3" w:hRule="atLeast"/>
        </w:trPr>
        <w:tc>
          <w:tcPr>
            <w:tcW w:w="8652" w:type="dxa"/>
          </w:tcPr>
          <w:p>
            <w:pPr>
              <w:spacing w:line="44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法定代表人（单位负责人）身份证复印件</w:t>
            </w:r>
          </w:p>
          <w:p>
            <w:pPr>
              <w:spacing w:line="44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（双面）</w:t>
            </w:r>
          </w:p>
        </w:tc>
      </w:tr>
    </w:tbl>
    <w:p>
      <w:pPr>
        <w:spacing w:line="440" w:lineRule="exact"/>
        <w:rPr>
          <w:rFonts w:ascii="方正仿宋_GBK" w:hAnsi="方正仿宋_GBK" w:eastAsia="方正仿宋_GBK" w:cs="方正仿宋_GBK"/>
          <w:bCs/>
          <w:sz w:val="32"/>
          <w:szCs w:val="32"/>
        </w:rPr>
      </w:pPr>
    </w:p>
    <w:p>
      <w:pPr>
        <w:spacing w:line="44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注：本身份证明需由投标人加盖单位公章。</w:t>
      </w:r>
    </w:p>
    <w:p>
      <w:pPr>
        <w:spacing w:line="440" w:lineRule="exact"/>
        <w:rPr>
          <w:rFonts w:ascii="方正仿宋_GBK" w:hAnsi="方正仿宋_GBK" w:eastAsia="方正仿宋_GBK" w:cs="方正仿宋_GBK"/>
          <w:bCs/>
          <w:sz w:val="32"/>
          <w:szCs w:val="32"/>
        </w:rPr>
      </w:pPr>
    </w:p>
    <w:p>
      <w:pPr>
        <w:spacing w:line="440" w:lineRule="exact"/>
        <w:rPr>
          <w:rFonts w:ascii="方正仿宋_GBK" w:hAnsi="方正仿宋_GBK" w:eastAsia="方正仿宋_GBK" w:cs="方正仿宋_GBK"/>
          <w:bCs/>
          <w:sz w:val="32"/>
          <w:szCs w:val="32"/>
        </w:rPr>
      </w:pPr>
    </w:p>
    <w:p>
      <w:pPr>
        <w:spacing w:line="44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投标人：</w:t>
      </w:r>
      <w:r>
        <w:rPr>
          <w:rFonts w:hint="eastAsia" w:ascii="方正仿宋_GBK" w:hAnsi="方正仿宋_GBK" w:eastAsia="方正仿宋_GBK" w:cs="方正仿宋_GBK"/>
          <w:bCs/>
          <w:sz w:val="32"/>
          <w:szCs w:val="32"/>
          <w:u w:val="single"/>
        </w:rPr>
        <w:tab/>
      </w:r>
      <w:r>
        <w:rPr>
          <w:rFonts w:hint="eastAsia" w:ascii="方正仿宋_GBK" w:hAnsi="方正仿宋_GBK" w:eastAsia="方正仿宋_GBK" w:cs="方正仿宋_GBK"/>
          <w:bCs/>
          <w:sz w:val="32"/>
          <w:szCs w:val="32"/>
        </w:rPr>
        <w:t>（单位公章）</w:t>
      </w:r>
    </w:p>
    <w:p>
      <w:pPr>
        <w:spacing w:line="440" w:lineRule="exact"/>
        <w:rPr>
          <w:rFonts w:ascii="方正仿宋_GBK" w:hAnsi="方正仿宋_GBK" w:eastAsia="方正仿宋_GBK" w:cs="方正仿宋_GBK"/>
          <w:bCs/>
          <w:sz w:val="32"/>
          <w:szCs w:val="32"/>
        </w:rPr>
      </w:pPr>
    </w:p>
    <w:p>
      <w:pPr>
        <w:spacing w:line="440" w:lineRule="exact"/>
        <w:ind w:firstLine="7040" w:firstLineChars="2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rPr>
          <w:rFonts w:ascii="方正仿宋_GBK" w:hAnsi="方正仿宋_GBK" w:eastAsia="方正仿宋_GBK" w:cs="方正仿宋_GBK"/>
          <w:sz w:val="32"/>
          <w:szCs w:val="32"/>
        </w:rPr>
      </w:pPr>
    </w:p>
    <w:p>
      <w:pPr>
        <w:rPr>
          <w:rFonts w:ascii="方正仿宋_GBK" w:hAnsi="方正仿宋_GBK" w:eastAsia="方正仿宋_GBK" w:cs="方正仿宋_GBK"/>
          <w:b/>
          <w:sz w:val="32"/>
          <w:szCs w:val="32"/>
        </w:rPr>
      </w:pPr>
    </w:p>
    <w:p>
      <w:pPr>
        <w:widowControl/>
        <w:jc w:val="lef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p>
    <w:p>
      <w:pPr>
        <w:pStyle w:val="4"/>
        <w:jc w:val="both"/>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三</w:t>
      </w:r>
      <w:r>
        <w:rPr>
          <w:rFonts w:hint="eastAsia" w:ascii="方正黑体_GBK" w:hAnsi="方正黑体_GBK" w:eastAsia="方正黑体_GBK" w:cs="方正黑体_GBK"/>
          <w:b w:val="0"/>
          <w:bCs/>
          <w:sz w:val="32"/>
          <w:szCs w:val="32"/>
        </w:rPr>
        <w:t>、资格审查资料</w:t>
      </w: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4"/>
        <w:gridCol w:w="2302"/>
        <w:gridCol w:w="1218"/>
        <w:gridCol w:w="2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投标人名称</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23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0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23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23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67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bl>
    <w:p>
      <w:pPr>
        <w:spacing w:line="360" w:lineRule="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spacing w:line="360" w:lineRule="auto"/>
        <w:rPr>
          <w:rFonts w:hint="eastAsia"/>
          <w:lang w:val="en-US" w:eastAsia="zh-CN"/>
        </w:rPr>
      </w:pPr>
      <w:r>
        <w:rPr>
          <w:rFonts w:hint="eastAsia" w:ascii="方正仿宋_GBK" w:hAnsi="方正仿宋_GBK" w:eastAsia="方正仿宋_GBK" w:cs="方正仿宋_GBK"/>
          <w:bCs/>
          <w:sz w:val="32"/>
          <w:szCs w:val="32"/>
        </w:rPr>
        <w:t>注：应附营业执照副本等资料复印件。</w:t>
      </w:r>
      <w:bookmarkEnd w:id="4"/>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D56F92"/>
    <w:rsid w:val="01D84F63"/>
    <w:rsid w:val="020C09F3"/>
    <w:rsid w:val="058416B7"/>
    <w:rsid w:val="07D971C0"/>
    <w:rsid w:val="07FA3B53"/>
    <w:rsid w:val="08CC5F7D"/>
    <w:rsid w:val="093118C0"/>
    <w:rsid w:val="09B80E44"/>
    <w:rsid w:val="09C33675"/>
    <w:rsid w:val="09FA5107"/>
    <w:rsid w:val="0AAC3F0B"/>
    <w:rsid w:val="0B1D4949"/>
    <w:rsid w:val="0B561F3A"/>
    <w:rsid w:val="0B8F3F72"/>
    <w:rsid w:val="0B9A0A03"/>
    <w:rsid w:val="0C3E33A6"/>
    <w:rsid w:val="0CD06832"/>
    <w:rsid w:val="0E580845"/>
    <w:rsid w:val="10B60867"/>
    <w:rsid w:val="115716F3"/>
    <w:rsid w:val="116D5484"/>
    <w:rsid w:val="120A68C0"/>
    <w:rsid w:val="1232459D"/>
    <w:rsid w:val="130B6ECE"/>
    <w:rsid w:val="13E66E97"/>
    <w:rsid w:val="161040E6"/>
    <w:rsid w:val="165D5D18"/>
    <w:rsid w:val="16832A07"/>
    <w:rsid w:val="175517A6"/>
    <w:rsid w:val="18010B49"/>
    <w:rsid w:val="18E46621"/>
    <w:rsid w:val="191D40AA"/>
    <w:rsid w:val="1A200E35"/>
    <w:rsid w:val="1A9056F5"/>
    <w:rsid w:val="1BCE761B"/>
    <w:rsid w:val="1DD95FC0"/>
    <w:rsid w:val="1E9644C2"/>
    <w:rsid w:val="1EFC744E"/>
    <w:rsid w:val="20316502"/>
    <w:rsid w:val="208366E3"/>
    <w:rsid w:val="23F11801"/>
    <w:rsid w:val="26474032"/>
    <w:rsid w:val="26DC62F5"/>
    <w:rsid w:val="270344B2"/>
    <w:rsid w:val="27DC61A6"/>
    <w:rsid w:val="281C2F2C"/>
    <w:rsid w:val="29F30C54"/>
    <w:rsid w:val="2A7340BD"/>
    <w:rsid w:val="2B457379"/>
    <w:rsid w:val="2C516C21"/>
    <w:rsid w:val="2CB42435"/>
    <w:rsid w:val="2DB407D7"/>
    <w:rsid w:val="2E2F34AF"/>
    <w:rsid w:val="2FCD1E28"/>
    <w:rsid w:val="30FD7908"/>
    <w:rsid w:val="31426359"/>
    <w:rsid w:val="324559FB"/>
    <w:rsid w:val="33391E02"/>
    <w:rsid w:val="34114CA0"/>
    <w:rsid w:val="35735B41"/>
    <w:rsid w:val="35A1673A"/>
    <w:rsid w:val="36B96921"/>
    <w:rsid w:val="378F0F85"/>
    <w:rsid w:val="378F1EAE"/>
    <w:rsid w:val="38084667"/>
    <w:rsid w:val="39155377"/>
    <w:rsid w:val="391861EE"/>
    <w:rsid w:val="39532A1E"/>
    <w:rsid w:val="39A460EA"/>
    <w:rsid w:val="39F87E40"/>
    <w:rsid w:val="3ADB32AB"/>
    <w:rsid w:val="3B3932DC"/>
    <w:rsid w:val="3B841039"/>
    <w:rsid w:val="3C2914A5"/>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CA6077"/>
    <w:rsid w:val="451C012F"/>
    <w:rsid w:val="455370C4"/>
    <w:rsid w:val="45A40E4D"/>
    <w:rsid w:val="46193202"/>
    <w:rsid w:val="477F09A1"/>
    <w:rsid w:val="47933357"/>
    <w:rsid w:val="47A040B7"/>
    <w:rsid w:val="48596F6E"/>
    <w:rsid w:val="48754A4D"/>
    <w:rsid w:val="49216BD6"/>
    <w:rsid w:val="49AA2A6A"/>
    <w:rsid w:val="4AEC11F9"/>
    <w:rsid w:val="4BEB654E"/>
    <w:rsid w:val="4DA659B2"/>
    <w:rsid w:val="4DAE5E53"/>
    <w:rsid w:val="4E0D695B"/>
    <w:rsid w:val="4E19648A"/>
    <w:rsid w:val="4E2C669E"/>
    <w:rsid w:val="4E6E6B29"/>
    <w:rsid w:val="4EC8482D"/>
    <w:rsid w:val="4F8B508B"/>
    <w:rsid w:val="50C45E1D"/>
    <w:rsid w:val="518C40AC"/>
    <w:rsid w:val="51DF6EB9"/>
    <w:rsid w:val="52887650"/>
    <w:rsid w:val="53643DA0"/>
    <w:rsid w:val="54D94198"/>
    <w:rsid w:val="57093A9A"/>
    <w:rsid w:val="578153EE"/>
    <w:rsid w:val="5A2A5E81"/>
    <w:rsid w:val="5BF46C83"/>
    <w:rsid w:val="5C081B8B"/>
    <w:rsid w:val="5CEF3A67"/>
    <w:rsid w:val="5D50160B"/>
    <w:rsid w:val="5E103FA6"/>
    <w:rsid w:val="5E316119"/>
    <w:rsid w:val="5F64720B"/>
    <w:rsid w:val="60DC4934"/>
    <w:rsid w:val="61EA3307"/>
    <w:rsid w:val="63DE173C"/>
    <w:rsid w:val="64166D3D"/>
    <w:rsid w:val="65400029"/>
    <w:rsid w:val="66F57C7C"/>
    <w:rsid w:val="677E3A5B"/>
    <w:rsid w:val="67B5279A"/>
    <w:rsid w:val="68F55BEE"/>
    <w:rsid w:val="6A3867E2"/>
    <w:rsid w:val="6B175F22"/>
    <w:rsid w:val="6B1879A1"/>
    <w:rsid w:val="6BB5466D"/>
    <w:rsid w:val="6C36361A"/>
    <w:rsid w:val="6D0F5465"/>
    <w:rsid w:val="6D9F6CC8"/>
    <w:rsid w:val="6FAE7E5F"/>
    <w:rsid w:val="6FDA7F8D"/>
    <w:rsid w:val="70655D68"/>
    <w:rsid w:val="713C4E72"/>
    <w:rsid w:val="71CB7DF7"/>
    <w:rsid w:val="72D1041F"/>
    <w:rsid w:val="74097FEB"/>
    <w:rsid w:val="74A45889"/>
    <w:rsid w:val="78EA55CE"/>
    <w:rsid w:val="798F506A"/>
    <w:rsid w:val="7C84634E"/>
    <w:rsid w:val="7D092B50"/>
    <w:rsid w:val="7D0B068F"/>
    <w:rsid w:val="7DA65E69"/>
    <w:rsid w:val="7DD70D4D"/>
    <w:rsid w:val="7DFD0A15"/>
    <w:rsid w:val="7F83668E"/>
    <w:rsid w:val="7F95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customStyle="1" w:styleId="15">
    <w:name w:val="1"/>
    <w:basedOn w:val="1"/>
    <w:next w:val="8"/>
    <w:qFormat/>
    <w:uiPriority w:val="0"/>
    <w:rPr>
      <w:rFonts w:ascii="宋体" w:hAnsi="Courier New"/>
    </w:rPr>
  </w:style>
  <w:style w:type="character" w:customStyle="1" w:styleId="16">
    <w:name w:val="页眉 字符"/>
    <w:basedOn w:val="13"/>
    <w:link w:val="11"/>
    <w:qFormat/>
    <w:uiPriority w:val="0"/>
    <w:rPr>
      <w:kern w:val="2"/>
      <w:sz w:val="18"/>
      <w:szCs w:val="18"/>
    </w:rPr>
  </w:style>
  <w:style w:type="character" w:customStyle="1" w:styleId="17">
    <w:name w:val="页脚 字符"/>
    <w:basedOn w:val="13"/>
    <w:link w:val="10"/>
    <w:qFormat/>
    <w:uiPriority w:val="0"/>
    <w:rPr>
      <w:kern w:val="2"/>
      <w:sz w:val="18"/>
      <w:szCs w:val="18"/>
    </w:rPr>
  </w:style>
  <w:style w:type="paragraph" w:customStyle="1" w:styleId="18">
    <w:name w:val="列出段落1"/>
    <w:basedOn w:val="1"/>
    <w:qFormat/>
    <w:uiPriority w:val="99"/>
    <w:pPr>
      <w:ind w:firstLine="420" w:firstLineChars="200"/>
    </w:pPr>
  </w:style>
  <w:style w:type="paragraph" w:customStyle="1" w:styleId="19">
    <w:name w:val="公文标题"/>
    <w:basedOn w:val="1"/>
    <w:qFormat/>
    <w:uiPriority w:val="0"/>
    <w:pPr>
      <w:spacing w:line="560" w:lineRule="exact"/>
      <w:jc w:val="center"/>
    </w:pPr>
    <w:rPr>
      <w:rFonts w:eastAsia="方正小标宋_GBK" w:asciiTheme="minorHAnsi" w:hAnsiTheme="minorHAnsi"/>
      <w:sz w:val="44"/>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3639</Words>
  <Characters>3838</Characters>
  <Lines>20</Lines>
  <Paragraphs>5</Paragraphs>
  <TotalTime>28</TotalTime>
  <ScaleCrop>false</ScaleCrop>
  <LinksUpToDate>false</LinksUpToDate>
  <CharactersWithSpaces>3957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秦冉冉</cp:lastModifiedBy>
  <cp:lastPrinted>2025-01-03T09:49:00Z</cp:lastPrinted>
  <dcterms:modified xsi:type="dcterms:W3CDTF">2025-01-04T07:14:57Z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eyJoZGlkIjoiZDUzNWRiNzAwMGEyY2IxODg4ZjUyYjRiZTZlOTlhNmUiLCJ1c2VySWQiOiI0ODY3MTU4MjQifQ==</vt:lpwstr>
  </property>
  <property fmtid="{D5CDD505-2E9C-101B-9397-08002B2CF9AE}" pid="4" name="ICV">
    <vt:lpwstr>FE3A3E1A87684704A0DC23F6B225DD26_13</vt:lpwstr>
  </property>
</Properties>
</file>