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重庆市小微企业融资担保有限公司</w:t>
      </w:r>
    </w:p>
    <w:p>
      <w:pPr>
        <w:pStyle w:val="20"/>
        <w:rPr>
          <w:rFonts w:hint="eastAsia" w:ascii="方正小标宋_GBK" w:hAnsi="方正小标宋_GBK" w:eastAsia="方正小标宋_GBK" w:cs="方正小标宋_GBK"/>
          <w:sz w:val="44"/>
          <w:szCs w:val="44"/>
        </w:rPr>
      </w:pPr>
      <w:r>
        <w:rPr>
          <w:rFonts w:hint="eastAsia" w:ascii="方正小标宋_GBK" w:hAnsi="方正小标宋_GBK" w:cs="方正小标宋_GBK"/>
        </w:rPr>
        <w:t>预算造价机构</w:t>
      </w:r>
      <w:r>
        <w:rPr>
          <w:rFonts w:hint="eastAsia"/>
        </w:rPr>
        <w:t>采购</w:t>
      </w: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竞争性比选文件</w:t>
      </w:r>
    </w:p>
    <w:p>
      <w:pPr>
        <w:pageBreakBefore w:val="0"/>
        <w:kinsoku/>
        <w:overflowPunct/>
        <w:topLinePunct w:val="0"/>
        <w:bidi w:val="0"/>
        <w:spacing w:line="560" w:lineRule="exact"/>
        <w:jc w:val="center"/>
        <w:textAlignment w:val="auto"/>
        <w:rPr>
          <w:rFonts w:hint="eastAsia" w:ascii="方正小标宋_GBK" w:eastAsia="方正小标宋_GBK"/>
          <w:bCs/>
          <w:color w:val="000000" w:themeColor="text1"/>
          <w:sz w:val="36"/>
          <w:szCs w:val="36"/>
          <w:lang w:val="en-US" w:eastAsia="zh-CN"/>
          <w14:textFill>
            <w14:solidFill>
              <w14:schemeClr w14:val="tx1"/>
            </w14:solidFill>
          </w14:textFill>
        </w:rPr>
      </w:pP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为做好公司预算造价工作，提供更丰富的选择，拟建立预算造价机构名单库，评选优秀的机构进入公司预算造价机构名单库。</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方正仿宋_GBK" w:eastAsia="方正仿宋_GBK"/>
          <w:sz w:val="32"/>
          <w:szCs w:val="32"/>
        </w:rPr>
      </w:pPr>
      <w:r>
        <w:rPr>
          <w:rFonts w:hint="eastAsia" w:ascii="方正仿宋_GBK" w:eastAsia="方正仿宋_GBK"/>
          <w:sz w:val="32"/>
          <w:szCs w:val="32"/>
        </w:rPr>
        <w:t>在此，诚邀符合条件</w:t>
      </w:r>
      <w:r>
        <w:rPr>
          <w:rFonts w:hint="eastAsia" w:ascii="方正仿宋_GBK" w:eastAsia="方正仿宋_GBK"/>
          <w:sz w:val="32"/>
          <w:szCs w:val="32"/>
          <w:lang w:val="en-US" w:eastAsia="zh-CN"/>
        </w:rPr>
        <w:t>的相关机构参与</w:t>
      </w:r>
      <w:r>
        <w:rPr>
          <w:rFonts w:hint="eastAsia" w:ascii="方正仿宋_GBK" w:eastAsia="方正仿宋_GBK"/>
          <w:sz w:val="32"/>
          <w:szCs w:val="32"/>
        </w:rPr>
        <w:t>，</w:t>
      </w:r>
      <w:r>
        <w:rPr>
          <w:rFonts w:hint="eastAsia" w:ascii="方正仿宋_GBK" w:eastAsia="方正仿宋_GBK"/>
          <w:sz w:val="32"/>
          <w:szCs w:val="32"/>
          <w:lang w:val="en-US" w:eastAsia="zh-CN"/>
        </w:rPr>
        <w:t>现将</w:t>
      </w:r>
      <w:r>
        <w:rPr>
          <w:rFonts w:hint="eastAsia" w:ascii="方正仿宋_GBK" w:eastAsia="方正仿宋_GBK"/>
          <w:sz w:val="32"/>
          <w:szCs w:val="32"/>
        </w:rPr>
        <w:t>有关事项通告如下：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rPr>
        <w:t>一、采购</w:t>
      </w:r>
      <w:r>
        <w:rPr>
          <w:rFonts w:hint="eastAsia" w:ascii="方正黑体_GBK" w:hAnsi="方正黑体_GBK" w:eastAsia="方正黑体_GBK" w:cs="方正黑体_GBK"/>
          <w:bCs/>
          <w:sz w:val="32"/>
          <w:szCs w:val="32"/>
          <w:lang w:val="en-US" w:eastAsia="zh-CN"/>
        </w:rPr>
        <w:t>需求</w:t>
      </w:r>
    </w:p>
    <w:p>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kern w:val="2"/>
          <w:sz w:val="32"/>
          <w:szCs w:val="32"/>
          <w:u w:val="none"/>
          <w:lang w:val="en-US" w:eastAsia="zh-CN"/>
        </w:rPr>
      </w:pPr>
      <w:r>
        <w:rPr>
          <w:rFonts w:hint="eastAsia" w:ascii="方正仿宋_GBK" w:hAnsi="方正仿宋_GBK" w:eastAsia="方正仿宋_GBK" w:cs="方正仿宋_GBK"/>
          <w:color w:val="auto"/>
          <w:kern w:val="2"/>
          <w:sz w:val="32"/>
          <w:szCs w:val="32"/>
          <w:u w:val="none"/>
          <w:lang w:val="en-US" w:eastAsia="zh-CN"/>
        </w:rPr>
        <w:t>可提供预算造价核价的</w:t>
      </w:r>
      <w:r>
        <w:rPr>
          <w:rFonts w:ascii="方正仿宋_GBK" w:hAnsi="方正仿宋_GBK" w:eastAsia="方正仿宋_GBK" w:cs="方正仿宋_GBK"/>
          <w:color w:val="auto"/>
          <w:kern w:val="2"/>
          <w:sz w:val="32"/>
          <w:szCs w:val="32"/>
          <w:u w:val="none"/>
        </w:rPr>
        <w:t>服务机构。</w:t>
      </w:r>
      <w:r>
        <w:rPr>
          <w:rFonts w:hint="eastAsia" w:ascii="方正仿宋_GBK" w:hAnsi="方正仿宋_GBK" w:eastAsia="方正仿宋_GBK" w:cs="方正仿宋_GBK"/>
          <w:color w:val="auto"/>
          <w:kern w:val="2"/>
          <w:sz w:val="32"/>
          <w:szCs w:val="32"/>
          <w:u w:val="none"/>
          <w:lang w:val="en-US" w:eastAsia="zh-CN"/>
        </w:rPr>
        <w:t>合同服务期2年。</w:t>
      </w:r>
    </w:p>
    <w:p>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b w:val="0"/>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采购预算</w:t>
      </w:r>
    </w:p>
    <w:p>
      <w:pPr>
        <w:pStyle w:val="13"/>
        <w:widowControl/>
        <w:spacing w:line="560" w:lineRule="exact"/>
        <w:ind w:firstLine="640" w:firstLineChars="200"/>
        <w:rPr>
          <w:rFonts w:hint="eastAsia" w:ascii="方正仿宋_GBK" w:hAnsi="仿宋" w:eastAsia="方正仿宋_GBK" w:cs="黑体"/>
          <w:kern w:val="2"/>
          <w:sz w:val="32"/>
          <w:szCs w:val="32"/>
          <w:highlight w:val="none"/>
          <w:lang w:val="en-US" w:eastAsia="zh-CN"/>
        </w:rPr>
      </w:pPr>
      <w:r>
        <w:rPr>
          <w:rFonts w:hint="eastAsia" w:ascii="方正仿宋_GBK" w:hAnsi="仿宋" w:eastAsia="方正仿宋_GBK" w:cs="黑体"/>
          <w:kern w:val="2"/>
          <w:sz w:val="32"/>
          <w:szCs w:val="32"/>
          <w:highlight w:val="none"/>
          <w:lang w:val="en-US" w:eastAsia="zh-CN"/>
        </w:rPr>
        <w:t>根据预算造价采购项目据实结算。</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b w:val="0"/>
          <w:color w:val="auto"/>
          <w:szCs w:val="32"/>
          <w:u w:val="none"/>
        </w:rPr>
      </w:pPr>
      <w:r>
        <w:rPr>
          <w:rFonts w:hint="eastAsia" w:ascii="方正仿宋_GBK" w:hAnsi="仿宋" w:eastAsia="方正仿宋_GBK" w:cs="黑体"/>
          <w:kern w:val="2"/>
          <w:sz w:val="32"/>
          <w:szCs w:val="32"/>
          <w:highlight w:val="none"/>
          <w:lang w:val="en-US" w:eastAsia="zh-CN"/>
        </w:rPr>
        <w:t>报价要求：在重庆市物价局关于</w:t>
      </w:r>
      <w:r>
        <w:rPr>
          <w:rFonts w:hint="eastAsia" w:ascii="方正仿宋_GBK" w:hAnsi="仿宋" w:eastAsia="方正仿宋_GBK" w:cs="黑体"/>
          <w:kern w:val="2"/>
          <w:sz w:val="32"/>
          <w:szCs w:val="32"/>
          <w:highlight w:val="none"/>
          <w:lang w:eastAsia="zh-CN"/>
        </w:rPr>
        <w:t>《</w:t>
      </w:r>
      <w:r>
        <w:rPr>
          <w:rFonts w:hint="eastAsia" w:ascii="方正仿宋_GBK" w:hAnsi="仿宋" w:eastAsia="方正仿宋_GBK" w:cs="黑体"/>
          <w:kern w:val="2"/>
          <w:sz w:val="32"/>
          <w:szCs w:val="32"/>
          <w:highlight w:val="none"/>
          <w:lang w:val="en-US" w:eastAsia="zh-CN"/>
        </w:rPr>
        <w:t>工程服务咨询造价收费标准的通知》</w:t>
      </w:r>
      <w:r>
        <w:rPr>
          <w:rFonts w:ascii="方正仿宋_GBK" w:hAnsi="仿宋" w:eastAsia="方正仿宋_GBK" w:cs="黑体"/>
          <w:kern w:val="2"/>
          <w:sz w:val="32"/>
          <w:szCs w:val="32"/>
          <w:highlight w:val="none"/>
        </w:rPr>
        <w:t>（渝价[2013]428号）</w:t>
      </w:r>
      <w:r>
        <w:rPr>
          <w:rFonts w:hint="eastAsia" w:ascii="方正仿宋_GBK" w:hAnsi="仿宋" w:eastAsia="方正仿宋_GBK" w:cs="黑体"/>
          <w:kern w:val="2"/>
          <w:sz w:val="32"/>
          <w:szCs w:val="32"/>
          <w:highlight w:val="none"/>
          <w:lang w:val="en-US" w:eastAsia="zh-CN"/>
        </w:rPr>
        <w:t>和重庆市数字内容产业发展协会关于《政务数字化应用费用测算规范》等相关文件规定的收费基础上，</w:t>
      </w:r>
      <w:r>
        <w:rPr>
          <w:rFonts w:ascii="方正仿宋_GBK" w:hAnsi="仿宋" w:eastAsia="方正仿宋_GBK" w:cs="黑体"/>
          <w:kern w:val="2"/>
          <w:sz w:val="32"/>
          <w:szCs w:val="32"/>
          <w:highlight w:val="none"/>
        </w:rPr>
        <w:t>参照市场及行业标准，</w:t>
      </w:r>
      <w:r>
        <w:rPr>
          <w:rFonts w:hint="eastAsia" w:ascii="方正仿宋_GBK" w:hAnsi="仿宋" w:eastAsia="方正仿宋_GBK" w:cs="黑体"/>
          <w:kern w:val="2"/>
          <w:sz w:val="32"/>
          <w:szCs w:val="32"/>
          <w:highlight w:val="none"/>
          <w:lang w:val="en-US" w:eastAsia="zh-CN"/>
        </w:rPr>
        <w:t>供应商需给予一定折扣。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w:t>
      </w:r>
      <w:r>
        <w:rPr>
          <w:rFonts w:hint="eastAsia" w:ascii="方正黑体_GBK" w:hAnsi="方正黑体_GBK" w:eastAsia="方正黑体_GBK" w:cs="方正黑体_GBK"/>
          <w:bCs/>
          <w:sz w:val="32"/>
          <w:szCs w:val="32"/>
          <w:lang w:val="en-US" w:eastAsia="zh-CN"/>
        </w:rPr>
        <w:t>采购</w:t>
      </w:r>
      <w:r>
        <w:rPr>
          <w:rFonts w:hint="eastAsia" w:ascii="方正黑体_GBK" w:hAnsi="方正黑体_GBK" w:eastAsia="方正黑体_GBK" w:cs="方正黑体_GBK"/>
          <w:bCs/>
          <w:sz w:val="32"/>
          <w:szCs w:val="32"/>
        </w:rPr>
        <w:t>项目</w:t>
      </w:r>
      <w:r>
        <w:rPr>
          <w:rFonts w:hint="eastAsia" w:ascii="方正黑体_GBK" w:hAnsi="方正黑体_GBK" w:eastAsia="方正黑体_GBK" w:cs="方正黑体_GBK"/>
          <w:bCs/>
          <w:sz w:val="32"/>
          <w:szCs w:val="32"/>
          <w:lang w:val="en-US" w:eastAsia="zh-CN"/>
        </w:rPr>
        <w:t>要</w:t>
      </w:r>
      <w:r>
        <w:rPr>
          <w:rFonts w:hint="eastAsia" w:ascii="方正黑体_GBK" w:hAnsi="黑体" w:eastAsia="方正黑体_GBK" w:cstheme="minorBidi"/>
          <w:sz w:val="32"/>
          <w:szCs w:val="32"/>
        </w:rPr>
        <w:t>求</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方正楷体_GBK" w:hAnsi="方正楷体_GBK" w:eastAsia="方正楷体_GBK" w:cs="方正楷体_GBK"/>
          <w:color w:val="auto"/>
          <w:sz w:val="32"/>
          <w:szCs w:val="32"/>
          <w:u w:val="none"/>
        </w:rPr>
      </w:pPr>
      <w:bookmarkStart w:id="0" w:name="_Toc179714295"/>
      <w:bookmarkStart w:id="1" w:name="_Toc376418219"/>
      <w:bookmarkStart w:id="2" w:name="_Toc102227316"/>
      <w:r>
        <w:rPr>
          <w:rFonts w:hint="eastAsia" w:ascii="方正楷体_GBK" w:hAnsi="方正楷体_GBK" w:eastAsia="方正楷体_GBK" w:cs="方正楷体_GBK"/>
          <w:color w:val="auto"/>
          <w:sz w:val="32"/>
          <w:szCs w:val="32"/>
          <w:u w:val="none"/>
        </w:rPr>
        <w:t>（一）</w:t>
      </w:r>
      <w:r>
        <w:rPr>
          <w:rFonts w:hint="eastAsia" w:ascii="方正楷体_GBK" w:hAnsi="方正楷体_GBK" w:eastAsia="方正楷体_GBK" w:cs="方正楷体_GBK"/>
          <w:color w:val="auto"/>
          <w:sz w:val="32"/>
          <w:szCs w:val="32"/>
          <w:u w:val="none"/>
          <w:lang w:val="en-US" w:eastAsia="zh-CN"/>
        </w:rPr>
        <w:t>基本</w:t>
      </w:r>
      <w:r>
        <w:rPr>
          <w:rFonts w:hint="eastAsia" w:ascii="方正楷体_GBK" w:hAnsi="方正楷体_GBK" w:eastAsia="方正楷体_GBK" w:cs="方正楷体_GBK"/>
          <w:color w:val="auto"/>
          <w:sz w:val="32"/>
          <w:szCs w:val="32"/>
          <w:u w:val="none"/>
        </w:rPr>
        <w:t>资质</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预算造价</w:t>
      </w:r>
      <w:r>
        <w:rPr>
          <w:rFonts w:hint="eastAsia" w:ascii="方正仿宋_GB2312" w:hAnsi="方正仿宋_GB2312" w:eastAsia="方正仿宋_GB2312" w:cs="方正仿宋_GB2312"/>
          <w:i w:val="0"/>
          <w:iCs w:val="0"/>
          <w:caps w:val="0"/>
          <w:color w:val="0F1115"/>
          <w:spacing w:val="0"/>
          <w:sz w:val="32"/>
          <w:szCs w:val="32"/>
          <w:highlight w:val="none"/>
          <w:shd w:val="clear" w:fill="FFFFFF"/>
        </w:rPr>
        <w:t>评估</w:t>
      </w: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机构资质需具有工程咨询单位甲级资信证书。</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u w:val="none"/>
        </w:rPr>
      </w:pPr>
      <w:r>
        <w:rPr>
          <w:rFonts w:ascii="方正仿宋_GBK" w:hAnsi="方正仿宋_GBK" w:eastAsia="方正仿宋_GBK" w:cs="方正仿宋_GBK"/>
          <w:color w:val="auto"/>
          <w:kern w:val="2"/>
          <w:sz w:val="32"/>
          <w:szCs w:val="32"/>
          <w:u w:val="none"/>
        </w:rPr>
        <w:t>1.具有中国法人资格和独立承担民事责任的能力。</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u w:val="none"/>
        </w:rPr>
      </w:pPr>
      <w:r>
        <w:rPr>
          <w:rFonts w:ascii="方正仿宋_GBK" w:hAnsi="方正仿宋_GBK" w:eastAsia="方正仿宋_GBK" w:cs="方正仿宋_GBK"/>
          <w:color w:val="auto"/>
          <w:kern w:val="2"/>
          <w:sz w:val="32"/>
          <w:szCs w:val="32"/>
          <w:u w:val="none"/>
        </w:rPr>
        <w:t>2.具有履行合同所必需的人员和专业技术能力。</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u w:val="none"/>
        </w:rPr>
      </w:pPr>
      <w:r>
        <w:rPr>
          <w:rFonts w:ascii="方正仿宋_GBK" w:hAnsi="方正仿宋_GBK" w:eastAsia="方正仿宋_GBK" w:cs="方正仿宋_GBK"/>
          <w:color w:val="auto"/>
          <w:kern w:val="2"/>
          <w:sz w:val="32"/>
          <w:szCs w:val="32"/>
          <w:u w:val="none"/>
        </w:rPr>
        <w:t>3.有依法缴纳税收和社会保障资金的良好记录。</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u w:val="none"/>
        </w:rPr>
      </w:pPr>
      <w:r>
        <w:rPr>
          <w:rFonts w:ascii="方正仿宋_GBK" w:hAnsi="方正仿宋_GBK" w:eastAsia="方正仿宋_GBK" w:cs="方正仿宋_GBK"/>
          <w:color w:val="auto"/>
          <w:kern w:val="2"/>
          <w:sz w:val="32"/>
          <w:szCs w:val="32"/>
          <w:u w:val="none"/>
        </w:rPr>
        <w:t>4.在经营活动中没有重大违法记录。</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u w:val="none"/>
        </w:rPr>
      </w:pPr>
      <w:r>
        <w:rPr>
          <w:rFonts w:ascii="方正仿宋_GBK" w:hAnsi="方正仿宋_GBK" w:eastAsia="方正仿宋_GBK" w:cs="方正仿宋_GBK"/>
          <w:color w:val="auto"/>
          <w:kern w:val="2"/>
          <w:sz w:val="32"/>
          <w:szCs w:val="32"/>
          <w:u w:val="none"/>
        </w:rPr>
        <w:t>5.法律、行政法规规定的其他条件。</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color w:val="auto"/>
          <w:szCs w:val="32"/>
          <w:u w:val="none"/>
        </w:rPr>
      </w:pPr>
      <w:r>
        <w:rPr>
          <w:rFonts w:ascii="方正仿宋_GBK" w:hAnsi="方正仿宋_GBK" w:eastAsia="方正仿宋_GBK" w:cs="方正仿宋_GBK"/>
          <w:color w:val="auto"/>
          <w:kern w:val="2"/>
          <w:sz w:val="32"/>
          <w:szCs w:val="32"/>
          <w:u w:val="none"/>
        </w:rPr>
        <w:t>6.能够保守商业秘密。</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rPr>
        <w:t>（二）</w:t>
      </w:r>
      <w:r>
        <w:rPr>
          <w:rFonts w:hint="eastAsia" w:ascii="方正楷体_GBK" w:hAnsi="方正楷体_GBK" w:eastAsia="方正楷体_GBK" w:cs="方正楷体_GBK"/>
          <w:color w:val="auto"/>
          <w:sz w:val="32"/>
          <w:szCs w:val="32"/>
          <w:u w:val="none"/>
          <w:lang w:val="en-US" w:eastAsia="zh-CN"/>
        </w:rPr>
        <w:t>其它资质</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1.评估机构需具有相应资质。</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2.恪守独立、客观、公正的执业原则，依法开展专业技术服务。</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3.按相关政策、文件要求，组织内部专业人员依法开展预算造价编制工作，并对其报告的真实性、准确性、合法合规性负责。</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4.有相应的专家库，对于交</w:t>
      </w:r>
      <w:r>
        <w:rPr>
          <w:rFonts w:hint="eastAsia" w:ascii="方正仿宋_GBK" w:hAnsi="仿宋" w:eastAsia="方正仿宋_GBK" w:cs="黑体"/>
          <w:kern w:val="2"/>
          <w:sz w:val="32"/>
          <w:szCs w:val="32"/>
          <w:lang w:val="en-US" w:eastAsia="zh-CN"/>
        </w:rPr>
        <w:t>予</w:t>
      </w:r>
      <w:r>
        <w:rPr>
          <w:rFonts w:ascii="方正仿宋_GBK" w:hAnsi="仿宋" w:eastAsia="方正仿宋_GBK" w:cs="黑体"/>
          <w:kern w:val="2"/>
          <w:sz w:val="32"/>
          <w:szCs w:val="32"/>
        </w:rPr>
        <w:t>的预算造价编制工作不得委托转让于其他评审机构。</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5.严守商业机密，不得以任何形式对外提供、泄露或公开评审项目的有关情况。</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6.其他符合预算造价机构的条件。</w:t>
      </w:r>
    </w:p>
    <w:p>
      <w:pPr>
        <w:pStyle w:val="13"/>
        <w:widowControl/>
        <w:spacing w:line="560" w:lineRule="exact"/>
        <w:ind w:firstLine="640" w:firstLineChars="200"/>
        <w:rPr>
          <w:rFonts w:hint="default" w:ascii="方正楷体_GBK" w:hAnsi="方正楷体_GBK" w:eastAsia="方正楷体_GBK" w:cs="方正楷体_GBK"/>
          <w:kern w:val="2"/>
          <w:sz w:val="32"/>
          <w:szCs w:val="32"/>
        </w:rPr>
      </w:pPr>
      <w:r>
        <w:rPr>
          <w:rFonts w:hint="eastAsia" w:ascii="方正黑体_GBK" w:hAnsi="方正黑体_GBK" w:eastAsia="方正黑体_GBK" w:cs="方正黑体_GBK"/>
          <w:bCs/>
          <w:sz w:val="32"/>
          <w:szCs w:val="32"/>
          <w:lang w:val="en-US" w:eastAsia="zh-CN"/>
        </w:rPr>
        <w:t>四、</w:t>
      </w:r>
      <w:r>
        <w:rPr>
          <w:rFonts w:hint="eastAsia" w:ascii="方正黑体_GBK" w:hAnsi="方正黑体_GBK" w:eastAsia="方正黑体_GBK" w:cs="方正黑体_GBK"/>
          <w:kern w:val="2"/>
          <w:sz w:val="32"/>
          <w:szCs w:val="32"/>
        </w:rPr>
        <w:t>服务范围</w:t>
      </w:r>
    </w:p>
    <w:p>
      <w:pPr>
        <w:pStyle w:val="13"/>
        <w:widowControl/>
        <w:spacing w:line="560" w:lineRule="exact"/>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服务范围包括但不限于：</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1.计算机软件开发类采购项目。</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2.信息系统集成类采购项目。</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3.网络工程安装、智能化安装工程类项目。</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4.办公营业用房新建、装修、改造类采购项目。</w:t>
      </w:r>
    </w:p>
    <w:p>
      <w:pPr>
        <w:pStyle w:val="13"/>
        <w:widowControl/>
        <w:spacing w:line="560" w:lineRule="exact"/>
        <w:ind w:firstLine="640" w:firstLineChars="200"/>
        <w:rPr>
          <w:rFonts w:hint="eastAsia" w:ascii="方正黑体_GBK" w:hAnsi="方正黑体_GBK" w:eastAsia="方正黑体_GBK" w:cs="方正黑体_GBK"/>
          <w:bCs/>
          <w:sz w:val="32"/>
          <w:szCs w:val="32"/>
          <w:lang w:val="en-US" w:eastAsia="zh-CN"/>
        </w:rPr>
      </w:pPr>
      <w:r>
        <w:rPr>
          <w:rFonts w:ascii="方正仿宋_GBK" w:hAnsi="仿宋" w:eastAsia="方正仿宋_GBK" w:cs="黑体"/>
          <w:kern w:val="2"/>
          <w:sz w:val="32"/>
          <w:szCs w:val="32"/>
        </w:rPr>
        <w:t>5.</w:t>
      </w:r>
      <w:r>
        <w:rPr>
          <w:rFonts w:hint="eastAsia" w:ascii="方正仿宋_GBK" w:hAnsi="仿宋" w:eastAsia="方正仿宋_GBK" w:cs="黑体"/>
          <w:kern w:val="2"/>
          <w:sz w:val="32"/>
          <w:szCs w:val="32"/>
          <w:lang w:val="en-US" w:eastAsia="zh-CN"/>
        </w:rPr>
        <w:t>其它</w:t>
      </w:r>
      <w:r>
        <w:rPr>
          <w:rFonts w:ascii="方正仿宋_GBK" w:hAnsi="仿宋" w:eastAsia="方正仿宋_GBK" w:cs="黑体"/>
          <w:kern w:val="2"/>
          <w:sz w:val="32"/>
          <w:szCs w:val="32"/>
        </w:rPr>
        <w:t>应进行核价的其他采购项目。</w:t>
      </w:r>
    </w:p>
    <w:p>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五、采购报送资料截止时间</w:t>
      </w:r>
    </w:p>
    <w:p>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2025年10月14</w:t>
      </w:r>
      <w:bookmarkStart w:id="5" w:name="_GoBack"/>
      <w:bookmarkEnd w:id="5"/>
      <w:r>
        <w:rPr>
          <w:rFonts w:hint="eastAsia" w:ascii="方正仿宋_GBK" w:hAnsi="方正仿宋_GBK" w:eastAsia="方正仿宋_GBK" w:cs="方正仿宋_GBK"/>
          <w:bCs/>
          <w:sz w:val="32"/>
          <w:szCs w:val="32"/>
          <w:lang w:val="en-US" w:eastAsia="zh-CN"/>
        </w:rPr>
        <w:t>日12：00（北京时间，下同）。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Cs/>
          <w:sz w:val="32"/>
          <w:szCs w:val="32"/>
          <w:lang w:val="en-US" w:eastAsia="zh-CN"/>
        </w:rPr>
        <w:t>六、</w:t>
      </w:r>
      <w:bookmarkEnd w:id="0"/>
      <w:bookmarkEnd w:id="1"/>
      <w:bookmarkEnd w:id="2"/>
      <w:r>
        <w:rPr>
          <w:rFonts w:hint="eastAsia" w:ascii="方正黑体_GBK" w:hAnsi="方正黑体_GBK" w:eastAsia="方正黑体_GBK" w:cs="方正黑体_GBK"/>
          <w:sz w:val="32"/>
          <w:szCs w:val="32"/>
          <w:lang w:val="en-US" w:eastAsia="zh-CN"/>
        </w:rPr>
        <w:t>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snapToGrid/>
          <w:color w:val="auto"/>
          <w:kern w:val="2"/>
          <w:sz w:val="32"/>
          <w:szCs w:val="32"/>
          <w:lang w:val="en-US" w:eastAsia="zh-CN"/>
        </w:rPr>
        <w:t>评审要求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napToGrid/>
          <w:color w:val="auto"/>
          <w:kern w:val="2"/>
          <w:sz w:val="32"/>
          <w:szCs w:val="32"/>
        </w:rPr>
        <w:t>本项目评标按照比选文件规定的时间和地点进行。</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snapToGrid/>
          <w:color w:val="auto"/>
          <w:kern w:val="2"/>
          <w:sz w:val="32"/>
          <w:szCs w:val="32"/>
          <w:lang w:val="en-US" w:eastAsia="zh-CN"/>
        </w:rPr>
        <w:t>（二）评审会组成</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rPr>
        <w:t>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lang w:val="en-US" w:eastAsia="zh-CN"/>
        </w:rPr>
        <w:t>（三）评审</w:t>
      </w:r>
      <w:r>
        <w:rPr>
          <w:rFonts w:hint="eastAsia" w:ascii="方正仿宋_GBK" w:hAnsi="方正仿宋_GBK" w:eastAsia="方正仿宋_GBK" w:cs="方正仿宋_GBK"/>
          <w:snapToGrid/>
          <w:color w:val="auto"/>
          <w:kern w:val="2"/>
          <w:sz w:val="32"/>
          <w:szCs w:val="32"/>
        </w:rPr>
        <w:t>比选办法</w:t>
      </w:r>
    </w:p>
    <w:p>
      <w:pPr>
        <w:keepNext w:val="0"/>
        <w:keepLines w:val="0"/>
        <w:pageBreakBefore w:val="0"/>
        <w:numPr>
          <w:ilvl w:val="-1"/>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方正小标宋_GBK" w:hAnsi="方正小标宋_GBK" w:eastAsia="方正小标宋_GBK" w:cs="方正小标宋_GBK"/>
          <w:b w:val="0"/>
          <w:bCs/>
          <w:sz w:val="36"/>
          <w:szCs w:val="36"/>
          <w:lang w:val="en-US" w:eastAsia="zh-CN"/>
        </w:rPr>
      </w:pPr>
      <w:r>
        <w:rPr>
          <w:rFonts w:hint="eastAsia" w:ascii="方正仿宋_GBK" w:hAnsi="方正仿宋_GBK" w:eastAsia="方正仿宋_GBK" w:cs="方正仿宋_GBK"/>
          <w:snapToGrid/>
          <w:color w:val="auto"/>
          <w:kern w:val="2"/>
          <w:sz w:val="32"/>
          <w:szCs w:val="32"/>
        </w:rPr>
        <w:t>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满分为100分，达到85分的供应商均可入选 。</w:t>
      </w:r>
    </w:p>
    <w:p>
      <w:pPr>
        <w:pStyle w:val="2"/>
        <w:keepNext/>
        <w:keepLines/>
        <w:pageBreakBefore w:val="0"/>
        <w:widowControl w:val="0"/>
        <w:kinsoku/>
        <w:wordWrap/>
        <w:overflowPunct/>
        <w:topLinePunct w:val="0"/>
        <w:autoSpaceDE/>
        <w:autoSpaceDN/>
        <w:bidi w:val="0"/>
        <w:adjustRightInd/>
        <w:snapToGrid/>
        <w:spacing w:line="200" w:lineRule="exact"/>
        <w:jc w:val="center"/>
        <w:textAlignment w:val="auto"/>
        <w:outlineLvl w:val="2"/>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比选评分条件明细表</w:t>
      </w:r>
    </w:p>
    <w:tbl>
      <w:tblPr>
        <w:tblStyle w:val="15"/>
        <w:tblpPr w:leftFromText="180" w:rightFromText="180" w:vertAnchor="text" w:horzAnchor="page" w:tblpX="1054" w:tblpY="517"/>
        <w:tblOverlap w:val="never"/>
        <w:tblW w:w="10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04"/>
        <w:gridCol w:w="1205"/>
        <w:gridCol w:w="5471"/>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序号</w:t>
            </w:r>
          </w:p>
        </w:tc>
        <w:tc>
          <w:tcPr>
            <w:tcW w:w="120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评分因素及权值</w:t>
            </w:r>
          </w:p>
        </w:tc>
        <w:tc>
          <w:tcPr>
            <w:tcW w:w="120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分值</w:t>
            </w:r>
          </w:p>
        </w:tc>
        <w:tc>
          <w:tcPr>
            <w:tcW w:w="547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评分标准</w:t>
            </w:r>
          </w:p>
        </w:tc>
        <w:tc>
          <w:tcPr>
            <w:tcW w:w="1459"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p>
        </w:tc>
        <w:tc>
          <w:tcPr>
            <w:tcW w:w="1204" w:type="dxa"/>
            <w:vAlign w:val="center"/>
          </w:tcPr>
          <w:p>
            <w:pPr>
              <w:keepNext w:val="0"/>
              <w:keepLines w:val="0"/>
              <w:pageBreakBefore w:val="0"/>
              <w:kinsoku/>
              <w:wordWrap/>
              <w:overflowPunct/>
              <w:topLinePunct w:val="0"/>
              <w:autoSpaceDE/>
              <w:autoSpaceDN/>
              <w:bidi w:val="0"/>
              <w:adjustRightInd/>
              <w:spacing w:line="360" w:lineRule="exact"/>
              <w:ind w:left="0" w:firstLine="28"/>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报价</w:t>
            </w:r>
          </w:p>
          <w:p>
            <w:pPr>
              <w:keepNext w:val="0"/>
              <w:keepLines w:val="0"/>
              <w:pageBreakBefore w:val="0"/>
              <w:kinsoku/>
              <w:wordWrap/>
              <w:overflowPunct/>
              <w:topLinePunct w:val="0"/>
              <w:autoSpaceDE/>
              <w:autoSpaceDN/>
              <w:bidi w:val="0"/>
              <w:adjustRightInd/>
              <w:spacing w:line="360" w:lineRule="exact"/>
              <w:ind w:left="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20</w:t>
            </w:r>
            <w:r>
              <w:rPr>
                <w:rFonts w:hint="eastAsia" w:ascii="方正仿宋_GBK" w:hAnsi="方正仿宋_GBK" w:eastAsia="方正仿宋_GBK" w:cs="方正仿宋_GBK"/>
                <w:color w:val="auto"/>
                <w:sz w:val="28"/>
                <w:szCs w:val="28"/>
                <w:highlight w:val="none"/>
              </w:rPr>
              <w:t>%）</w:t>
            </w:r>
          </w:p>
        </w:tc>
        <w:tc>
          <w:tcPr>
            <w:tcW w:w="1205" w:type="dxa"/>
            <w:vAlign w:val="center"/>
          </w:tcPr>
          <w:p>
            <w:pPr>
              <w:keepNext w:val="0"/>
              <w:keepLines w:val="0"/>
              <w:pageBreakBefore w:val="0"/>
              <w:kinsoku/>
              <w:wordWrap/>
              <w:overflowPunct/>
              <w:topLinePunct w:val="0"/>
              <w:autoSpaceDE/>
              <w:autoSpaceDN/>
              <w:bidi w:val="0"/>
              <w:adjustRightInd/>
              <w:spacing w:line="360" w:lineRule="exact"/>
              <w:ind w:left="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20</w:t>
            </w:r>
            <w:r>
              <w:rPr>
                <w:rFonts w:hint="eastAsia" w:ascii="方正仿宋_GBK" w:hAnsi="方正仿宋_GBK" w:eastAsia="方正仿宋_GBK" w:cs="方正仿宋_GBK"/>
                <w:color w:val="auto"/>
                <w:sz w:val="28"/>
                <w:szCs w:val="28"/>
                <w:highlight w:val="none"/>
              </w:rPr>
              <w:t>分</w:t>
            </w:r>
          </w:p>
        </w:tc>
        <w:tc>
          <w:tcPr>
            <w:tcW w:w="5471" w:type="dxa"/>
            <w:vAlign w:val="center"/>
          </w:tcPr>
          <w:p>
            <w:pPr>
              <w:spacing w:line="40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本次有效报价为折扣率，投标报价中的平均折扣率为评标基准价。</w:t>
            </w:r>
          </w:p>
          <w:p>
            <w:pPr>
              <w:keepNext w:val="0"/>
              <w:keepLines w:val="0"/>
              <w:pageBreakBefore w:val="0"/>
              <w:kinsoku/>
              <w:wordWrap/>
              <w:overflowPunct/>
              <w:topLinePunct w:val="0"/>
              <w:autoSpaceDE/>
              <w:autoSpaceDN/>
              <w:bidi w:val="0"/>
              <w:adjustRightInd/>
              <w:spacing w:line="360" w:lineRule="exact"/>
              <w:ind w:lef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报价得分=（</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基准价/</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报价）×价格权值×100</w:t>
            </w:r>
          </w:p>
        </w:tc>
        <w:tc>
          <w:tcPr>
            <w:tcW w:w="1459" w:type="dxa"/>
            <w:vAlign w:val="center"/>
          </w:tcPr>
          <w:p>
            <w:pPr>
              <w:keepNext w:val="0"/>
              <w:keepLines w:val="0"/>
              <w:pageBreakBefore w:val="0"/>
              <w:widowControl w:val="0"/>
              <w:kinsoku/>
              <w:wordWrap/>
              <w:overflowPunct/>
              <w:topLinePunct w:val="0"/>
              <w:autoSpaceDE/>
              <w:autoSpaceDN/>
              <w:bidi w:val="0"/>
              <w:adjustRightInd/>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w:t>
            </w:r>
          </w:p>
        </w:tc>
        <w:tc>
          <w:tcPr>
            <w:tcW w:w="1204"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rPr>
              <w:t>部分（</w:t>
            </w:r>
            <w:r>
              <w:rPr>
                <w:rFonts w:hint="eastAsia" w:ascii="方正仿宋_GBK" w:hAnsi="方正仿宋_GBK" w:eastAsia="方正仿宋_GBK" w:cs="方正仿宋_GBK"/>
                <w:color w:val="auto"/>
                <w:sz w:val="28"/>
                <w:szCs w:val="28"/>
                <w:highlight w:val="none"/>
                <w:lang w:val="en-US" w:eastAsia="zh-CN"/>
              </w:rPr>
              <w:t>50</w:t>
            </w:r>
            <w:r>
              <w:rPr>
                <w:rFonts w:hint="eastAsia" w:ascii="方正仿宋_GBK" w:hAnsi="方正仿宋_GBK" w:eastAsia="方正仿宋_GBK" w:cs="方正仿宋_GBK"/>
                <w:color w:val="auto"/>
                <w:sz w:val="28"/>
                <w:szCs w:val="28"/>
                <w:highlight w:val="none"/>
              </w:rPr>
              <w:t>%）</w:t>
            </w:r>
          </w:p>
        </w:tc>
        <w:tc>
          <w:tcPr>
            <w:tcW w:w="12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服务方案（</w:t>
            </w:r>
            <w:r>
              <w:rPr>
                <w:rFonts w:hint="eastAsia" w:ascii="方正仿宋_GBK" w:hAnsi="方正仿宋_GBK" w:eastAsia="方正仿宋_GBK" w:cs="方正仿宋_GBK"/>
                <w:b w:val="0"/>
                <w:bCs w:val="0"/>
                <w:color w:val="auto"/>
                <w:sz w:val="28"/>
                <w:szCs w:val="28"/>
                <w:highlight w:val="none"/>
                <w:lang w:val="en-US" w:eastAsia="zh-CN"/>
              </w:rPr>
              <w:t>50</w:t>
            </w:r>
            <w:r>
              <w:rPr>
                <w:rFonts w:hint="eastAsia" w:ascii="方正仿宋_GBK" w:hAnsi="方正仿宋_GBK" w:eastAsia="方正仿宋_GBK" w:cs="方正仿宋_GBK"/>
                <w:b w:val="0"/>
                <w:bCs w:val="0"/>
                <w:color w:val="auto"/>
                <w:sz w:val="28"/>
                <w:szCs w:val="28"/>
                <w:highlight w:val="none"/>
              </w:rPr>
              <w:t>分）</w:t>
            </w:r>
          </w:p>
        </w:tc>
        <w:tc>
          <w:tcPr>
            <w:tcW w:w="5471" w:type="dxa"/>
            <w:shd w:val="clear" w:color="auto" w:fill="auto"/>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rPr>
              <w:t>1.服务流程</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rPr>
              <w:t>组织机构、人员安排</w:t>
            </w:r>
            <w:r>
              <w:rPr>
                <w:rFonts w:hint="eastAsia" w:ascii="方正仿宋_GBK" w:hAnsi="方正仿宋_GBK" w:eastAsia="方正仿宋_GBK" w:cs="方正仿宋_GBK"/>
                <w:b w:val="0"/>
                <w:bCs w:val="0"/>
                <w:color w:val="000000"/>
                <w:sz w:val="28"/>
                <w:szCs w:val="28"/>
                <w:highlight w:val="none"/>
                <w:lang w:val="en-US" w:eastAsia="zh-CN"/>
              </w:rPr>
              <w:t>及</w:t>
            </w:r>
            <w:r>
              <w:rPr>
                <w:rFonts w:hint="eastAsia" w:ascii="方正仿宋_GBK" w:hAnsi="方正仿宋_GBK" w:eastAsia="方正仿宋_GBK" w:cs="方正仿宋_GBK"/>
                <w:b w:val="0"/>
                <w:bCs w:val="0"/>
                <w:color w:val="000000"/>
                <w:sz w:val="28"/>
                <w:szCs w:val="28"/>
                <w:highlight w:val="none"/>
              </w:rPr>
              <w:t>工作职责</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w:t>
            </w:r>
            <w:r>
              <w:rPr>
                <w:rFonts w:hint="eastAsia" w:ascii="方正仿宋_GBK" w:hAnsi="方正仿宋_GBK" w:eastAsia="方正仿宋_GBK" w:cs="方正仿宋_GBK"/>
                <w:b w:val="0"/>
                <w:bCs w:val="0"/>
                <w:color w:val="000000"/>
                <w:sz w:val="28"/>
                <w:szCs w:val="28"/>
                <w:highlight w:val="none"/>
              </w:rPr>
              <w:t>服务流程表达清晰，组织机构、人员安排、工作职责明确合理</w:t>
            </w:r>
            <w:r>
              <w:rPr>
                <w:rFonts w:hint="eastAsia" w:ascii="方正仿宋_GBK" w:hAnsi="方正仿宋_GBK" w:eastAsia="方正仿宋_GBK" w:cs="方正仿宋_GBK"/>
                <w:b w:val="0"/>
                <w:bCs w:val="0"/>
                <w:color w:val="000000"/>
                <w:sz w:val="28"/>
                <w:szCs w:val="28"/>
                <w:highlight w:val="none"/>
                <w:lang w:val="en-US" w:eastAsia="zh-CN"/>
              </w:rPr>
              <w:t>得10分；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w:t>
            </w:r>
            <w:r>
              <w:rPr>
                <w:rFonts w:hint="eastAsia" w:ascii="方正仿宋_GBK" w:hAnsi="方正仿宋_GBK" w:eastAsia="方正仿宋_GBK" w:cs="方正仿宋_GBK"/>
                <w:b w:val="0"/>
                <w:bCs w:val="0"/>
                <w:color w:val="000000"/>
                <w:sz w:val="28"/>
                <w:szCs w:val="28"/>
                <w:highlight w:val="none"/>
              </w:rPr>
              <w:t>服务流程表达</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清晰，组织机构、人员安排、工作职责</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明确合理</w:t>
            </w:r>
            <w:r>
              <w:rPr>
                <w:rFonts w:hint="eastAsia" w:ascii="方正仿宋_GBK" w:hAnsi="方正仿宋_GBK" w:eastAsia="方正仿宋_GBK" w:cs="方正仿宋_GBK"/>
                <w:b w:val="0"/>
                <w:bCs w:val="0"/>
                <w:color w:val="000000"/>
                <w:sz w:val="28"/>
                <w:szCs w:val="28"/>
                <w:highlight w:val="none"/>
                <w:lang w:val="en-US" w:eastAsia="zh-CN"/>
              </w:rPr>
              <w:t>得7分；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（3）</w:t>
            </w:r>
            <w:r>
              <w:rPr>
                <w:rFonts w:hint="eastAsia" w:ascii="方正仿宋_GBK" w:hAnsi="方正仿宋_GBK" w:eastAsia="方正仿宋_GBK" w:cs="方正仿宋_GBK"/>
                <w:b w:val="0"/>
                <w:bCs w:val="0"/>
                <w:color w:val="000000"/>
                <w:sz w:val="28"/>
                <w:szCs w:val="28"/>
                <w:highlight w:val="none"/>
              </w:rPr>
              <w:t>服务流程表达</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清晰，组织机构、人员安排、工作职责</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明确合理</w:t>
            </w:r>
            <w:r>
              <w:rPr>
                <w:rFonts w:hint="eastAsia" w:ascii="方正仿宋_GBK" w:hAnsi="方正仿宋_GBK" w:eastAsia="方正仿宋_GBK" w:cs="方正仿宋_GBK"/>
                <w:b w:val="0"/>
                <w:bCs w:val="0"/>
                <w:color w:val="000000"/>
                <w:sz w:val="28"/>
                <w:szCs w:val="28"/>
                <w:highlight w:val="none"/>
                <w:lang w:val="en-US" w:eastAsia="zh-CN"/>
              </w:rPr>
              <w:t>得5分。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sz w:val="28"/>
                <w:szCs w:val="28"/>
                <w:highlight w:val="none"/>
                <w:lang w:val="en-US" w:eastAsia="zh-CN"/>
              </w:rPr>
              <w:t>（4）未提供或提供的</w:t>
            </w:r>
            <w:r>
              <w:rPr>
                <w:rFonts w:hint="eastAsia" w:ascii="方正仿宋_GBK" w:hAnsi="方正仿宋_GBK" w:eastAsia="方正仿宋_GBK" w:cs="方正仿宋_GBK"/>
                <w:b w:val="0"/>
                <w:bCs w:val="0"/>
                <w:color w:val="000000"/>
                <w:sz w:val="28"/>
                <w:szCs w:val="28"/>
                <w:highlight w:val="none"/>
              </w:rPr>
              <w:t>服务流程</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rPr>
              <w:t>组织机构、人员安排、工作职责</w:t>
            </w:r>
            <w:r>
              <w:rPr>
                <w:rFonts w:hint="eastAsia" w:ascii="方正仿宋_GBK" w:hAnsi="方正仿宋_GBK" w:eastAsia="方正仿宋_GBK" w:cs="方正仿宋_GBK"/>
                <w:b w:val="0"/>
                <w:bCs w:val="0"/>
                <w:color w:val="000000"/>
                <w:sz w:val="28"/>
                <w:szCs w:val="28"/>
                <w:highlight w:val="none"/>
                <w:lang w:val="en-US" w:eastAsia="zh-CN"/>
              </w:rPr>
              <w:t>与项目需求无关的0分。</w:t>
            </w:r>
          </w:p>
        </w:tc>
        <w:tc>
          <w:tcPr>
            <w:tcW w:w="145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lang w:val="en-US" w:eastAsia="zh-CN"/>
              </w:rPr>
            </w:pPr>
          </w:p>
        </w:tc>
        <w:tc>
          <w:tcPr>
            <w:tcW w:w="12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5471" w:type="dxa"/>
            <w:shd w:val="clear" w:color="auto" w:fill="auto"/>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rPr>
              <w:t>2.项目质量管理层级责任</w:t>
            </w:r>
            <w:r>
              <w:rPr>
                <w:rFonts w:hint="eastAsia" w:ascii="方正仿宋_GBK" w:hAnsi="方正仿宋_GBK" w:eastAsia="方正仿宋_GBK" w:cs="方正仿宋_GBK"/>
                <w:b w:val="0"/>
                <w:bCs w:val="0"/>
                <w:color w:val="000000"/>
                <w:sz w:val="28"/>
                <w:szCs w:val="28"/>
                <w:highlight w:val="none"/>
                <w:lang w:val="en-US" w:eastAsia="zh-CN"/>
              </w:rPr>
              <w:t>及</w:t>
            </w:r>
            <w:r>
              <w:rPr>
                <w:rFonts w:hint="eastAsia" w:ascii="方正仿宋_GBK" w:hAnsi="方正仿宋_GBK" w:eastAsia="方正仿宋_GBK" w:cs="方正仿宋_GBK"/>
                <w:b w:val="0"/>
                <w:bCs w:val="0"/>
                <w:color w:val="000000"/>
                <w:sz w:val="28"/>
                <w:szCs w:val="28"/>
                <w:highlight w:val="none"/>
              </w:rPr>
              <w:t>质量考核体系</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w:t>
            </w:r>
            <w:r>
              <w:rPr>
                <w:rFonts w:hint="eastAsia" w:ascii="方正仿宋_GBK" w:hAnsi="方正仿宋_GBK" w:eastAsia="方正仿宋_GBK" w:cs="方正仿宋_GBK"/>
                <w:b w:val="0"/>
                <w:bCs w:val="0"/>
                <w:color w:val="000000"/>
                <w:sz w:val="28"/>
                <w:szCs w:val="28"/>
                <w:highlight w:val="none"/>
              </w:rPr>
              <w:t>项目质量管理层级</w:t>
            </w:r>
            <w:r>
              <w:rPr>
                <w:rFonts w:hint="eastAsia" w:ascii="方正仿宋_GBK" w:hAnsi="方正仿宋_GBK" w:eastAsia="方正仿宋_GBK" w:cs="方正仿宋_GBK"/>
                <w:b w:val="0"/>
                <w:bCs w:val="0"/>
                <w:color w:val="000000"/>
                <w:sz w:val="28"/>
                <w:szCs w:val="28"/>
                <w:highlight w:val="none"/>
                <w:lang w:val="en-US" w:eastAsia="zh-CN"/>
              </w:rPr>
              <w:t>分明、</w:t>
            </w:r>
            <w:r>
              <w:rPr>
                <w:rFonts w:hint="eastAsia" w:ascii="方正仿宋_GBK" w:hAnsi="方正仿宋_GBK" w:eastAsia="方正仿宋_GBK" w:cs="方正仿宋_GBK"/>
                <w:b w:val="0"/>
                <w:bCs w:val="0"/>
                <w:color w:val="000000"/>
                <w:sz w:val="28"/>
                <w:szCs w:val="28"/>
                <w:highlight w:val="none"/>
              </w:rPr>
              <w:t>责任清晰，质量考核体系健全</w:t>
            </w:r>
            <w:r>
              <w:rPr>
                <w:rFonts w:hint="eastAsia" w:ascii="方正仿宋_GBK" w:hAnsi="方正仿宋_GBK" w:eastAsia="方正仿宋_GBK" w:cs="方正仿宋_GBK"/>
                <w:b w:val="0"/>
                <w:bCs w:val="0"/>
                <w:color w:val="000000"/>
                <w:sz w:val="28"/>
                <w:szCs w:val="28"/>
                <w:highlight w:val="none"/>
                <w:lang w:val="en-US" w:eastAsia="zh-CN"/>
              </w:rPr>
              <w:t>的10分；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w:t>
            </w:r>
            <w:r>
              <w:rPr>
                <w:rFonts w:hint="eastAsia" w:ascii="方正仿宋_GBK" w:hAnsi="方正仿宋_GBK" w:eastAsia="方正仿宋_GBK" w:cs="方正仿宋_GBK"/>
                <w:b w:val="0"/>
                <w:bCs w:val="0"/>
                <w:color w:val="000000"/>
                <w:sz w:val="28"/>
                <w:szCs w:val="28"/>
                <w:highlight w:val="none"/>
              </w:rPr>
              <w:t>项目质量管理层级</w:t>
            </w:r>
            <w:r>
              <w:rPr>
                <w:rFonts w:hint="eastAsia" w:ascii="方正仿宋_GBK" w:hAnsi="方正仿宋_GBK" w:eastAsia="方正仿宋_GBK" w:cs="方正仿宋_GBK"/>
                <w:b w:val="0"/>
                <w:bCs w:val="0"/>
                <w:color w:val="000000"/>
                <w:sz w:val="28"/>
                <w:szCs w:val="28"/>
                <w:highlight w:val="none"/>
                <w:lang w:val="en-US" w:eastAsia="zh-CN"/>
              </w:rPr>
              <w:t>比较分明、</w:t>
            </w:r>
            <w:r>
              <w:rPr>
                <w:rFonts w:hint="eastAsia" w:ascii="方正仿宋_GBK" w:hAnsi="方正仿宋_GBK" w:eastAsia="方正仿宋_GBK" w:cs="方正仿宋_GBK"/>
                <w:b w:val="0"/>
                <w:bCs w:val="0"/>
                <w:color w:val="000000"/>
                <w:sz w:val="28"/>
                <w:szCs w:val="28"/>
                <w:highlight w:val="none"/>
              </w:rPr>
              <w:t>责任</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清晰，质量考核体系</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健全</w:t>
            </w:r>
            <w:r>
              <w:rPr>
                <w:rFonts w:hint="eastAsia" w:ascii="方正仿宋_GBK" w:hAnsi="方正仿宋_GBK" w:eastAsia="方正仿宋_GBK" w:cs="方正仿宋_GBK"/>
                <w:b w:val="0"/>
                <w:bCs w:val="0"/>
                <w:color w:val="000000"/>
                <w:sz w:val="28"/>
                <w:szCs w:val="28"/>
                <w:highlight w:val="none"/>
                <w:lang w:val="en-US" w:eastAsia="zh-CN"/>
              </w:rPr>
              <w:t>的7分；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（3）有</w:t>
            </w:r>
            <w:r>
              <w:rPr>
                <w:rFonts w:hint="eastAsia" w:ascii="方正仿宋_GBK" w:hAnsi="方正仿宋_GBK" w:eastAsia="方正仿宋_GBK" w:cs="方正仿宋_GBK"/>
                <w:b w:val="0"/>
                <w:bCs w:val="0"/>
                <w:color w:val="000000"/>
                <w:sz w:val="28"/>
                <w:szCs w:val="28"/>
                <w:highlight w:val="none"/>
              </w:rPr>
              <w:t>项目质量管理层级责任</w:t>
            </w:r>
            <w:r>
              <w:rPr>
                <w:rFonts w:hint="eastAsia" w:ascii="方正仿宋_GBK" w:hAnsi="方正仿宋_GBK" w:eastAsia="方正仿宋_GBK" w:cs="方正仿宋_GBK"/>
                <w:b w:val="0"/>
                <w:bCs w:val="0"/>
                <w:color w:val="000000"/>
                <w:sz w:val="28"/>
                <w:szCs w:val="28"/>
                <w:highlight w:val="none"/>
                <w:lang w:val="en-US" w:eastAsia="zh-CN"/>
              </w:rPr>
              <w:t>及</w:t>
            </w:r>
            <w:r>
              <w:rPr>
                <w:rFonts w:hint="eastAsia" w:ascii="方正仿宋_GBK" w:hAnsi="方正仿宋_GBK" w:eastAsia="方正仿宋_GBK" w:cs="方正仿宋_GBK"/>
                <w:b w:val="0"/>
                <w:bCs w:val="0"/>
                <w:color w:val="000000"/>
                <w:sz w:val="28"/>
                <w:szCs w:val="28"/>
                <w:highlight w:val="none"/>
              </w:rPr>
              <w:t>质量考核体系</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但</w:t>
            </w:r>
            <w:r>
              <w:rPr>
                <w:rFonts w:hint="eastAsia" w:ascii="方正仿宋_GBK" w:hAnsi="方正仿宋_GBK" w:eastAsia="方正仿宋_GBK" w:cs="方正仿宋_GBK"/>
                <w:b w:val="0"/>
                <w:bCs w:val="0"/>
                <w:color w:val="000000"/>
                <w:sz w:val="28"/>
                <w:szCs w:val="28"/>
                <w:highlight w:val="none"/>
              </w:rPr>
              <w:t>管理层级</w:t>
            </w:r>
            <w:r>
              <w:rPr>
                <w:rFonts w:hint="eastAsia" w:ascii="方正仿宋_GBK" w:hAnsi="方正仿宋_GBK" w:eastAsia="方正仿宋_GBK" w:cs="方正仿宋_GBK"/>
                <w:b w:val="0"/>
                <w:bCs w:val="0"/>
                <w:color w:val="000000"/>
                <w:sz w:val="28"/>
                <w:szCs w:val="28"/>
                <w:highlight w:val="none"/>
                <w:lang w:val="en-US" w:eastAsia="zh-CN"/>
              </w:rPr>
              <w:t>及</w:t>
            </w:r>
            <w:r>
              <w:rPr>
                <w:rFonts w:hint="eastAsia" w:ascii="方正仿宋_GBK" w:hAnsi="方正仿宋_GBK" w:eastAsia="方正仿宋_GBK" w:cs="方正仿宋_GBK"/>
                <w:b w:val="0"/>
                <w:bCs w:val="0"/>
                <w:color w:val="000000"/>
                <w:sz w:val="28"/>
                <w:szCs w:val="28"/>
                <w:highlight w:val="none"/>
              </w:rPr>
              <w:t>责任</w:t>
            </w:r>
            <w:r>
              <w:rPr>
                <w:rFonts w:hint="eastAsia" w:ascii="方正仿宋_GBK" w:hAnsi="方正仿宋_GBK" w:eastAsia="方正仿宋_GBK" w:cs="方正仿宋_GBK"/>
                <w:b w:val="0"/>
                <w:bCs w:val="0"/>
                <w:color w:val="000000"/>
                <w:sz w:val="28"/>
                <w:szCs w:val="28"/>
                <w:highlight w:val="none"/>
                <w:lang w:val="en-US" w:eastAsia="zh-CN"/>
              </w:rPr>
              <w:t>不清晰、</w:t>
            </w:r>
            <w:r>
              <w:rPr>
                <w:rFonts w:hint="eastAsia" w:ascii="方正仿宋_GBK" w:hAnsi="方正仿宋_GBK" w:eastAsia="方正仿宋_GBK" w:cs="方正仿宋_GBK"/>
                <w:b w:val="0"/>
                <w:bCs w:val="0"/>
                <w:color w:val="000000"/>
                <w:sz w:val="28"/>
                <w:szCs w:val="28"/>
                <w:highlight w:val="none"/>
              </w:rPr>
              <w:t>质量考核体系</w:t>
            </w:r>
            <w:r>
              <w:rPr>
                <w:rFonts w:hint="eastAsia" w:ascii="方正仿宋_GBK" w:hAnsi="方正仿宋_GBK" w:eastAsia="方正仿宋_GBK" w:cs="方正仿宋_GBK"/>
                <w:b w:val="0"/>
                <w:bCs w:val="0"/>
                <w:color w:val="000000"/>
                <w:sz w:val="28"/>
                <w:szCs w:val="28"/>
                <w:highlight w:val="none"/>
                <w:lang w:val="en-US" w:eastAsia="zh-CN"/>
              </w:rPr>
              <w:t>不够</w:t>
            </w:r>
            <w:r>
              <w:rPr>
                <w:rFonts w:hint="eastAsia" w:ascii="方正仿宋_GBK" w:hAnsi="方正仿宋_GBK" w:eastAsia="方正仿宋_GBK" w:cs="方正仿宋_GBK"/>
                <w:b w:val="0"/>
                <w:bCs w:val="0"/>
                <w:color w:val="000000"/>
                <w:sz w:val="28"/>
                <w:szCs w:val="28"/>
                <w:highlight w:val="none"/>
              </w:rPr>
              <w:t>健全</w:t>
            </w:r>
            <w:r>
              <w:rPr>
                <w:rFonts w:hint="eastAsia" w:ascii="方正仿宋_GBK" w:hAnsi="方正仿宋_GBK" w:eastAsia="方正仿宋_GBK" w:cs="方正仿宋_GBK"/>
                <w:b w:val="0"/>
                <w:bCs w:val="0"/>
                <w:color w:val="000000"/>
                <w:sz w:val="28"/>
                <w:szCs w:val="28"/>
                <w:highlight w:val="none"/>
                <w:lang w:val="en-US" w:eastAsia="zh-CN"/>
              </w:rPr>
              <w:t>的5分；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sz w:val="28"/>
                <w:szCs w:val="28"/>
                <w:highlight w:val="none"/>
                <w:lang w:val="en-US" w:eastAsia="zh-CN"/>
              </w:rPr>
              <w:t>（4）未提供或提供的</w:t>
            </w:r>
            <w:r>
              <w:rPr>
                <w:rFonts w:hint="eastAsia" w:ascii="方正仿宋_GBK" w:hAnsi="方正仿宋_GBK" w:eastAsia="方正仿宋_GBK" w:cs="方正仿宋_GBK"/>
                <w:b w:val="0"/>
                <w:bCs w:val="0"/>
                <w:color w:val="000000"/>
                <w:sz w:val="28"/>
                <w:szCs w:val="28"/>
                <w:highlight w:val="none"/>
              </w:rPr>
              <w:t>项目质量管理层级责任</w:t>
            </w:r>
            <w:r>
              <w:rPr>
                <w:rFonts w:hint="eastAsia" w:ascii="方正仿宋_GBK" w:hAnsi="方正仿宋_GBK" w:eastAsia="方正仿宋_GBK" w:cs="方正仿宋_GBK"/>
                <w:b w:val="0"/>
                <w:bCs w:val="0"/>
                <w:color w:val="000000"/>
                <w:sz w:val="28"/>
                <w:szCs w:val="28"/>
                <w:highlight w:val="none"/>
                <w:lang w:val="en-US" w:eastAsia="zh-CN"/>
              </w:rPr>
              <w:t>及</w:t>
            </w:r>
            <w:r>
              <w:rPr>
                <w:rFonts w:hint="eastAsia" w:ascii="方正仿宋_GBK" w:hAnsi="方正仿宋_GBK" w:eastAsia="方正仿宋_GBK" w:cs="方正仿宋_GBK"/>
                <w:b w:val="0"/>
                <w:bCs w:val="0"/>
                <w:color w:val="000000"/>
                <w:sz w:val="28"/>
                <w:szCs w:val="28"/>
                <w:highlight w:val="none"/>
              </w:rPr>
              <w:t>质量考核体系</w:t>
            </w:r>
            <w:r>
              <w:rPr>
                <w:rFonts w:hint="eastAsia" w:ascii="方正仿宋_GBK" w:hAnsi="方正仿宋_GBK" w:eastAsia="方正仿宋_GBK" w:cs="方正仿宋_GBK"/>
                <w:b w:val="0"/>
                <w:bCs w:val="0"/>
                <w:color w:val="000000"/>
                <w:sz w:val="28"/>
                <w:szCs w:val="28"/>
                <w:highlight w:val="none"/>
                <w:lang w:val="en-US" w:eastAsia="zh-CN"/>
              </w:rPr>
              <w:t>与项目需求无关的0分。</w:t>
            </w:r>
          </w:p>
        </w:tc>
        <w:tc>
          <w:tcPr>
            <w:tcW w:w="1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lang w:val="en-US" w:eastAsia="zh-CN"/>
              </w:rPr>
            </w:pPr>
          </w:p>
        </w:tc>
        <w:tc>
          <w:tcPr>
            <w:tcW w:w="12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lang w:val="en-US" w:eastAsia="zh-CN"/>
              </w:rPr>
            </w:pPr>
          </w:p>
        </w:tc>
        <w:tc>
          <w:tcPr>
            <w:tcW w:w="5471" w:type="dxa"/>
            <w:shd w:val="clear" w:color="auto" w:fill="auto"/>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rPr>
              <w:t>3</w:t>
            </w:r>
            <w:r>
              <w:rPr>
                <w:rFonts w:hint="eastAsia" w:ascii="方正仿宋_GBK" w:hAnsi="方正仿宋_GBK" w:eastAsia="方正仿宋_GBK" w:cs="方正仿宋_GBK"/>
                <w:b w:val="0"/>
                <w:bCs w:val="0"/>
                <w:color w:val="000000"/>
                <w:sz w:val="28"/>
                <w:szCs w:val="28"/>
                <w:highlight w:val="none"/>
                <w:lang w:val="en-US" w:eastAsia="zh-CN"/>
              </w:rPr>
              <w:t>.</w:t>
            </w:r>
            <w:r>
              <w:rPr>
                <w:rFonts w:hint="eastAsia" w:ascii="方正仿宋_GBK" w:hAnsi="方正仿宋_GBK" w:eastAsia="方正仿宋_GBK" w:cs="方正仿宋_GBK"/>
                <w:b w:val="0"/>
                <w:bCs w:val="0"/>
                <w:color w:val="000000"/>
                <w:sz w:val="28"/>
                <w:szCs w:val="28"/>
                <w:highlight w:val="none"/>
              </w:rPr>
              <w:t>工作的重点及难点</w:t>
            </w:r>
            <w:r>
              <w:rPr>
                <w:rFonts w:hint="eastAsia" w:ascii="方正仿宋_GBK" w:hAnsi="方正仿宋_GBK" w:eastAsia="方正仿宋_GBK" w:cs="方正仿宋_GBK"/>
                <w:b w:val="0"/>
                <w:bCs w:val="0"/>
                <w:color w:val="000000"/>
                <w:sz w:val="28"/>
                <w:szCs w:val="28"/>
                <w:highlight w:val="none"/>
                <w:lang w:val="en-US" w:eastAsia="zh-CN"/>
              </w:rPr>
              <w:t>分析（10分）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w:t>
            </w:r>
            <w:r>
              <w:rPr>
                <w:rFonts w:hint="eastAsia" w:ascii="方正仿宋_GBK" w:hAnsi="方正仿宋_GBK" w:eastAsia="方正仿宋_GBK" w:cs="方正仿宋_GBK"/>
                <w:b w:val="0"/>
                <w:bCs w:val="0"/>
                <w:color w:val="000000"/>
                <w:sz w:val="28"/>
                <w:szCs w:val="28"/>
                <w:highlight w:val="none"/>
              </w:rPr>
              <w:t>服务内容分析全面，实施要点及难点分析透彻且针对性强</w:t>
            </w:r>
            <w:r>
              <w:rPr>
                <w:rFonts w:hint="eastAsia" w:ascii="方正仿宋_GBK" w:hAnsi="方正仿宋_GBK" w:eastAsia="方正仿宋_GBK" w:cs="方正仿宋_GBK"/>
                <w:b w:val="0"/>
                <w:bCs w:val="0"/>
                <w:color w:val="000000"/>
                <w:sz w:val="28"/>
                <w:szCs w:val="28"/>
                <w:highlight w:val="none"/>
                <w:lang w:val="en-US" w:eastAsia="zh-CN"/>
              </w:rPr>
              <w:t>得10分；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w:t>
            </w:r>
            <w:r>
              <w:rPr>
                <w:rFonts w:hint="eastAsia" w:ascii="方正仿宋_GBK" w:hAnsi="方正仿宋_GBK" w:eastAsia="方正仿宋_GBK" w:cs="方正仿宋_GBK"/>
                <w:b w:val="0"/>
                <w:bCs w:val="0"/>
                <w:color w:val="000000"/>
                <w:sz w:val="28"/>
                <w:szCs w:val="28"/>
                <w:highlight w:val="none"/>
              </w:rPr>
              <w:t>服务内容分析</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全面，实施要点及难点分析</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透彻且针对性</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强</w:t>
            </w:r>
            <w:r>
              <w:rPr>
                <w:rFonts w:hint="eastAsia" w:ascii="方正仿宋_GBK" w:hAnsi="方正仿宋_GBK" w:eastAsia="方正仿宋_GBK" w:cs="方正仿宋_GBK"/>
                <w:b w:val="0"/>
                <w:bCs w:val="0"/>
                <w:color w:val="000000"/>
                <w:sz w:val="28"/>
                <w:szCs w:val="28"/>
                <w:highlight w:val="none"/>
                <w:lang w:val="en-US" w:eastAsia="zh-CN"/>
              </w:rPr>
              <w:t>得7分；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lang w:val="en-US" w:eastAsia="zh-CN"/>
              </w:rPr>
              <w:t>（3）</w:t>
            </w:r>
            <w:r>
              <w:rPr>
                <w:rFonts w:hint="eastAsia" w:ascii="方正仿宋_GBK" w:hAnsi="方正仿宋_GBK" w:eastAsia="方正仿宋_GBK" w:cs="方正仿宋_GBK"/>
                <w:b w:val="0"/>
                <w:bCs w:val="0"/>
                <w:color w:val="000000"/>
                <w:sz w:val="28"/>
                <w:szCs w:val="28"/>
                <w:highlight w:val="none"/>
              </w:rPr>
              <w:t>服务内容分析</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全面，实施要点及难点分析</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透彻且针对性</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强</w:t>
            </w:r>
            <w:r>
              <w:rPr>
                <w:rFonts w:hint="eastAsia" w:ascii="方正仿宋_GBK" w:hAnsi="方正仿宋_GBK" w:eastAsia="方正仿宋_GBK" w:cs="方正仿宋_GBK"/>
                <w:b w:val="0"/>
                <w:bCs w:val="0"/>
                <w:color w:val="000000"/>
                <w:sz w:val="28"/>
                <w:szCs w:val="28"/>
                <w:highlight w:val="none"/>
                <w:lang w:val="en-US" w:eastAsia="zh-CN"/>
              </w:rPr>
              <w:t>得4分</w:t>
            </w:r>
            <w:r>
              <w:rPr>
                <w:rFonts w:hint="eastAsia" w:ascii="方正仿宋_GBK" w:hAnsi="方正仿宋_GBK" w:eastAsia="方正仿宋_GBK" w:cs="方正仿宋_GBK"/>
                <w:b w:val="0"/>
                <w:bCs w:val="0"/>
                <w:color w:val="000000"/>
                <w:sz w:val="28"/>
                <w:szCs w:val="28"/>
                <w:highlight w:val="none"/>
              </w:rPr>
              <w:t>。</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sz w:val="28"/>
                <w:szCs w:val="28"/>
                <w:highlight w:val="none"/>
                <w:lang w:val="en-US" w:eastAsia="zh-CN"/>
              </w:rPr>
              <w:t>（4）未提供或提供的</w:t>
            </w:r>
            <w:r>
              <w:rPr>
                <w:rFonts w:hint="eastAsia" w:ascii="方正仿宋_GBK" w:hAnsi="方正仿宋_GBK" w:eastAsia="方正仿宋_GBK" w:cs="方正仿宋_GBK"/>
                <w:b w:val="0"/>
                <w:bCs w:val="0"/>
                <w:color w:val="000000"/>
                <w:sz w:val="28"/>
                <w:szCs w:val="28"/>
                <w:highlight w:val="none"/>
              </w:rPr>
              <w:t>服务内容</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rPr>
              <w:t>实施要点及难点分析</w:t>
            </w:r>
            <w:r>
              <w:rPr>
                <w:rFonts w:hint="eastAsia" w:ascii="方正仿宋_GBK" w:hAnsi="方正仿宋_GBK" w:eastAsia="方正仿宋_GBK" w:cs="方正仿宋_GBK"/>
                <w:b w:val="0"/>
                <w:bCs w:val="0"/>
                <w:color w:val="000000"/>
                <w:sz w:val="28"/>
                <w:szCs w:val="28"/>
                <w:highlight w:val="none"/>
                <w:lang w:val="en-US" w:eastAsia="zh-CN"/>
              </w:rPr>
              <w:t>与项目需求无关的0分。</w:t>
            </w:r>
          </w:p>
        </w:tc>
        <w:tc>
          <w:tcPr>
            <w:tcW w:w="1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lang w:val="en-US" w:eastAsia="zh-CN"/>
              </w:rPr>
            </w:pPr>
          </w:p>
        </w:tc>
        <w:tc>
          <w:tcPr>
            <w:tcW w:w="12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lang w:val="en-US" w:eastAsia="zh-CN"/>
              </w:rPr>
            </w:pPr>
          </w:p>
        </w:tc>
        <w:tc>
          <w:tcPr>
            <w:tcW w:w="5471" w:type="dxa"/>
            <w:shd w:val="clear" w:color="auto" w:fill="auto"/>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rPr>
              <w:t>4</w:t>
            </w:r>
            <w:r>
              <w:rPr>
                <w:rFonts w:hint="eastAsia" w:ascii="方正仿宋_GBK" w:hAnsi="方正仿宋_GBK" w:eastAsia="方正仿宋_GBK" w:cs="方正仿宋_GBK"/>
                <w:b w:val="0"/>
                <w:bCs w:val="0"/>
                <w:color w:val="000000"/>
                <w:sz w:val="28"/>
                <w:szCs w:val="28"/>
                <w:highlight w:val="none"/>
                <w:lang w:val="en-US" w:eastAsia="zh-CN"/>
              </w:rPr>
              <w:t>.</w:t>
            </w:r>
            <w:r>
              <w:rPr>
                <w:rFonts w:hint="eastAsia" w:ascii="方正仿宋_GBK" w:hAnsi="方正仿宋_GBK" w:eastAsia="方正仿宋_GBK" w:cs="方正仿宋_GBK"/>
                <w:b w:val="0"/>
                <w:bCs w:val="0"/>
                <w:color w:val="000000"/>
                <w:sz w:val="28"/>
                <w:szCs w:val="28"/>
                <w:highlight w:val="none"/>
              </w:rPr>
              <w:t>质量及进度保障措施</w:t>
            </w:r>
            <w:r>
              <w:rPr>
                <w:rFonts w:hint="eastAsia" w:ascii="方正仿宋_GBK" w:hAnsi="方正仿宋_GBK" w:eastAsia="方正仿宋_GBK" w:cs="方正仿宋_GBK"/>
                <w:b w:val="0"/>
                <w:bCs w:val="0"/>
                <w:color w:val="000000"/>
                <w:sz w:val="28"/>
                <w:szCs w:val="28"/>
                <w:highlight w:val="none"/>
                <w:lang w:eastAsia="zh-CN"/>
              </w:rPr>
              <w:t>科学合理（</w:t>
            </w:r>
            <w:r>
              <w:rPr>
                <w:rFonts w:hint="eastAsia" w:ascii="方正仿宋_GBK" w:hAnsi="方正仿宋_GBK" w:eastAsia="方正仿宋_GBK" w:cs="方正仿宋_GBK"/>
                <w:b w:val="0"/>
                <w:bCs w:val="0"/>
                <w:color w:val="000000"/>
                <w:sz w:val="28"/>
                <w:szCs w:val="28"/>
                <w:highlight w:val="none"/>
                <w:lang w:val="en-US" w:eastAsia="zh-CN"/>
              </w:rPr>
              <w:t>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w:t>
            </w:r>
            <w:r>
              <w:rPr>
                <w:rFonts w:hint="eastAsia" w:ascii="方正仿宋_GBK" w:hAnsi="方正仿宋_GBK" w:eastAsia="方正仿宋_GBK" w:cs="方正仿宋_GBK"/>
                <w:b w:val="0"/>
                <w:bCs w:val="0"/>
                <w:color w:val="000000"/>
                <w:sz w:val="28"/>
                <w:szCs w:val="28"/>
                <w:highlight w:val="none"/>
              </w:rPr>
              <w:t>制定的质量及进度保障措施科学严谨，确保服务优质高效，技术和组织保障</w:t>
            </w:r>
            <w:r>
              <w:rPr>
                <w:rFonts w:hint="eastAsia" w:ascii="方正仿宋_GBK" w:hAnsi="方正仿宋_GBK" w:eastAsia="方正仿宋_GBK" w:cs="方正仿宋_GBK"/>
                <w:b w:val="0"/>
                <w:bCs w:val="0"/>
                <w:color w:val="000000"/>
                <w:sz w:val="28"/>
                <w:szCs w:val="28"/>
                <w:highlight w:val="none"/>
                <w:lang w:eastAsia="zh-CN"/>
              </w:rPr>
              <w:t>合理</w:t>
            </w:r>
            <w:r>
              <w:rPr>
                <w:rFonts w:hint="eastAsia" w:ascii="方正仿宋_GBK" w:hAnsi="方正仿宋_GBK" w:eastAsia="方正仿宋_GBK" w:cs="方正仿宋_GBK"/>
                <w:b w:val="0"/>
                <w:bCs w:val="0"/>
                <w:color w:val="000000"/>
                <w:sz w:val="28"/>
                <w:szCs w:val="28"/>
                <w:highlight w:val="none"/>
                <w:lang w:val="en-US" w:eastAsia="zh-CN"/>
              </w:rPr>
              <w:t>的10分；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w:t>
            </w:r>
            <w:r>
              <w:rPr>
                <w:rFonts w:hint="eastAsia" w:ascii="方正仿宋_GBK" w:hAnsi="方正仿宋_GBK" w:eastAsia="方正仿宋_GBK" w:cs="方正仿宋_GBK"/>
                <w:b w:val="0"/>
                <w:bCs w:val="0"/>
                <w:color w:val="000000"/>
                <w:sz w:val="28"/>
                <w:szCs w:val="28"/>
                <w:highlight w:val="none"/>
              </w:rPr>
              <w:t>制定的质量及进度保障措施</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科学严谨，</w:t>
            </w:r>
            <w:r>
              <w:rPr>
                <w:rFonts w:hint="eastAsia" w:ascii="方正仿宋_GBK" w:hAnsi="方正仿宋_GBK" w:eastAsia="方正仿宋_GBK" w:cs="方正仿宋_GBK"/>
                <w:b w:val="0"/>
                <w:bCs w:val="0"/>
                <w:color w:val="000000"/>
                <w:sz w:val="28"/>
                <w:szCs w:val="28"/>
                <w:highlight w:val="none"/>
                <w:lang w:val="en-US" w:eastAsia="zh-CN"/>
              </w:rPr>
              <w:t>能较好保证</w:t>
            </w:r>
            <w:r>
              <w:rPr>
                <w:rFonts w:hint="eastAsia" w:ascii="方正仿宋_GBK" w:hAnsi="方正仿宋_GBK" w:eastAsia="方正仿宋_GBK" w:cs="方正仿宋_GBK"/>
                <w:b w:val="0"/>
                <w:bCs w:val="0"/>
                <w:color w:val="000000"/>
                <w:sz w:val="28"/>
                <w:szCs w:val="28"/>
                <w:highlight w:val="none"/>
              </w:rPr>
              <w:t>服务优质高效，技术和组织保障</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lang w:eastAsia="zh-CN"/>
              </w:rPr>
              <w:t>合理</w:t>
            </w:r>
            <w:r>
              <w:rPr>
                <w:rFonts w:hint="eastAsia" w:ascii="方正仿宋_GBK" w:hAnsi="方正仿宋_GBK" w:eastAsia="方正仿宋_GBK" w:cs="方正仿宋_GBK"/>
                <w:b w:val="0"/>
                <w:bCs w:val="0"/>
                <w:color w:val="000000"/>
                <w:sz w:val="28"/>
                <w:szCs w:val="28"/>
                <w:highlight w:val="none"/>
                <w:lang w:val="en-US" w:eastAsia="zh-CN"/>
              </w:rPr>
              <w:t>的7分；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lang w:val="en-US" w:eastAsia="zh-CN"/>
              </w:rPr>
              <w:t>（3）</w:t>
            </w:r>
            <w:r>
              <w:rPr>
                <w:rFonts w:hint="eastAsia" w:ascii="方正仿宋_GBK" w:hAnsi="方正仿宋_GBK" w:eastAsia="方正仿宋_GBK" w:cs="方正仿宋_GBK"/>
                <w:b w:val="0"/>
                <w:bCs w:val="0"/>
                <w:color w:val="000000"/>
                <w:sz w:val="28"/>
                <w:szCs w:val="28"/>
                <w:highlight w:val="none"/>
              </w:rPr>
              <w:t>制定的质量及进度保障措施</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科学</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严谨，</w:t>
            </w:r>
            <w:r>
              <w:rPr>
                <w:rFonts w:hint="eastAsia" w:ascii="方正仿宋_GBK" w:hAnsi="方正仿宋_GBK" w:eastAsia="方正仿宋_GBK" w:cs="方正仿宋_GBK"/>
                <w:b w:val="0"/>
                <w:bCs w:val="0"/>
                <w:color w:val="000000"/>
                <w:sz w:val="28"/>
                <w:szCs w:val="28"/>
                <w:highlight w:val="none"/>
                <w:lang w:val="en-US" w:eastAsia="zh-CN"/>
              </w:rPr>
              <w:t>不能</w:t>
            </w:r>
            <w:r>
              <w:rPr>
                <w:rFonts w:hint="eastAsia" w:ascii="方正仿宋_GBK" w:hAnsi="方正仿宋_GBK" w:eastAsia="方正仿宋_GBK" w:cs="方正仿宋_GBK"/>
                <w:b w:val="0"/>
                <w:bCs w:val="0"/>
                <w:color w:val="000000"/>
                <w:sz w:val="28"/>
                <w:szCs w:val="28"/>
                <w:highlight w:val="none"/>
              </w:rPr>
              <w:t>确保服务优质高效，技术和组织保障</w:t>
            </w:r>
            <w:r>
              <w:rPr>
                <w:rFonts w:hint="eastAsia" w:ascii="方正仿宋_GBK" w:hAnsi="方正仿宋_GBK" w:eastAsia="方正仿宋_GBK" w:cs="方正仿宋_GBK"/>
                <w:b w:val="0"/>
                <w:bCs w:val="0"/>
                <w:color w:val="000000"/>
                <w:sz w:val="28"/>
                <w:szCs w:val="28"/>
                <w:highlight w:val="none"/>
                <w:lang w:val="en-US" w:eastAsia="zh-CN"/>
              </w:rPr>
              <w:t>不合理的4分</w:t>
            </w:r>
            <w:r>
              <w:rPr>
                <w:rFonts w:hint="eastAsia" w:ascii="方正仿宋_GBK" w:hAnsi="方正仿宋_GBK" w:eastAsia="方正仿宋_GBK" w:cs="方正仿宋_GBK"/>
                <w:b w:val="0"/>
                <w:bCs w:val="0"/>
                <w:color w:val="000000"/>
                <w:sz w:val="28"/>
                <w:szCs w:val="28"/>
                <w:highlight w:val="none"/>
              </w:rPr>
              <w:t>。</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sz w:val="28"/>
                <w:szCs w:val="28"/>
                <w:highlight w:val="none"/>
                <w:lang w:val="en-US" w:eastAsia="zh-CN"/>
              </w:rPr>
              <w:t>（4）未提供或提供的</w:t>
            </w:r>
            <w:r>
              <w:rPr>
                <w:rFonts w:hint="eastAsia" w:ascii="方正仿宋_GBK" w:hAnsi="方正仿宋_GBK" w:eastAsia="方正仿宋_GBK" w:cs="方正仿宋_GBK"/>
                <w:b w:val="0"/>
                <w:bCs w:val="0"/>
                <w:color w:val="000000"/>
                <w:sz w:val="28"/>
                <w:szCs w:val="28"/>
                <w:highlight w:val="none"/>
              </w:rPr>
              <w:t>质量及进度保障措施</w:t>
            </w:r>
            <w:r>
              <w:rPr>
                <w:rFonts w:hint="eastAsia" w:ascii="方正仿宋_GBK" w:hAnsi="方正仿宋_GBK" w:eastAsia="方正仿宋_GBK" w:cs="方正仿宋_GBK"/>
                <w:b w:val="0"/>
                <w:bCs w:val="0"/>
                <w:color w:val="000000"/>
                <w:sz w:val="28"/>
                <w:szCs w:val="28"/>
                <w:highlight w:val="none"/>
                <w:lang w:val="en-US" w:eastAsia="zh-CN"/>
              </w:rPr>
              <w:t>与项目需求无关的0分。</w:t>
            </w:r>
          </w:p>
        </w:tc>
        <w:tc>
          <w:tcPr>
            <w:tcW w:w="1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c>
          <w:tcPr>
            <w:tcW w:w="12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b w:val="0"/>
                <w:bCs w:val="0"/>
                <w:color w:val="auto"/>
                <w:sz w:val="28"/>
                <w:szCs w:val="28"/>
                <w:highlight w:val="none"/>
              </w:rPr>
            </w:pPr>
          </w:p>
        </w:tc>
        <w:tc>
          <w:tcPr>
            <w:tcW w:w="5471" w:type="dxa"/>
            <w:shd w:val="clear" w:color="auto" w:fill="auto"/>
            <w:vAlign w:val="center"/>
          </w:tcPr>
          <w:p>
            <w:pPr>
              <w:keepNext w:val="0"/>
              <w:keepLines w:val="0"/>
              <w:pageBreakBefore w:val="0"/>
              <w:widowControl/>
              <w:numPr>
                <w:ilvl w:val="0"/>
                <w:numId w:val="1"/>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档案管理及保密方案（10分）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lang w:val="en-US" w:eastAsia="zh-CN"/>
              </w:rPr>
              <w:t>包含不限于档案管理、职责分工、保密</w:t>
            </w:r>
            <w:r>
              <w:rPr>
                <w:rFonts w:hint="eastAsia" w:ascii="方正仿宋_GBK" w:hAnsi="方正仿宋_GBK" w:eastAsia="方正仿宋_GBK" w:cs="方正仿宋_GBK"/>
                <w:b w:val="0"/>
                <w:bCs w:val="0"/>
                <w:color w:val="000000"/>
                <w:sz w:val="28"/>
                <w:szCs w:val="28"/>
                <w:highlight w:val="none"/>
              </w:rPr>
              <w:t>纪律</w:t>
            </w:r>
            <w:r>
              <w:rPr>
                <w:rFonts w:hint="eastAsia" w:ascii="方正仿宋_GBK" w:hAnsi="方正仿宋_GBK" w:eastAsia="方正仿宋_GBK" w:cs="方正仿宋_GBK"/>
                <w:b w:val="0"/>
                <w:bCs w:val="0"/>
                <w:color w:val="000000"/>
                <w:sz w:val="28"/>
                <w:szCs w:val="28"/>
                <w:highlight w:val="none"/>
                <w:lang w:val="en-US" w:eastAsia="zh-CN"/>
              </w:rPr>
              <w:t>等内容，</w:t>
            </w:r>
            <w:r>
              <w:rPr>
                <w:rFonts w:hint="eastAsia" w:ascii="方正仿宋_GBK" w:hAnsi="方正仿宋_GBK" w:eastAsia="方正仿宋_GBK" w:cs="方正仿宋_GBK"/>
                <w:b w:val="0"/>
                <w:bCs w:val="0"/>
                <w:color w:val="000000"/>
                <w:sz w:val="28"/>
                <w:szCs w:val="28"/>
                <w:highlight w:val="none"/>
              </w:rPr>
              <w:t>根据方案进行评分。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rPr>
              <w:t>方案内容完整、详尽、无缺项、符合项目实际情况得</w:t>
            </w:r>
            <w:r>
              <w:rPr>
                <w:rFonts w:hint="eastAsia" w:ascii="方正仿宋_GBK" w:hAnsi="方正仿宋_GBK" w:eastAsia="方正仿宋_GBK" w:cs="方正仿宋_GBK"/>
                <w:b w:val="0"/>
                <w:bCs w:val="0"/>
                <w:color w:val="000000"/>
                <w:sz w:val="28"/>
                <w:szCs w:val="28"/>
                <w:highlight w:val="none"/>
                <w:lang w:val="en-US" w:eastAsia="zh-CN"/>
              </w:rPr>
              <w:t>10</w:t>
            </w:r>
            <w:r>
              <w:rPr>
                <w:rFonts w:hint="eastAsia" w:ascii="方正仿宋_GBK" w:hAnsi="方正仿宋_GBK" w:eastAsia="方正仿宋_GBK" w:cs="方正仿宋_GBK"/>
                <w:b w:val="0"/>
                <w:bCs w:val="0"/>
                <w:color w:val="000000"/>
                <w:sz w:val="28"/>
                <w:szCs w:val="28"/>
                <w:highlight w:val="none"/>
              </w:rPr>
              <w:t>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rPr>
              <w:t>方案内容较完整、较详尽、无缺项、较符合项目实际情况得</w:t>
            </w:r>
            <w:r>
              <w:rPr>
                <w:rFonts w:hint="eastAsia" w:ascii="方正仿宋_GBK" w:hAnsi="方正仿宋_GBK" w:eastAsia="方正仿宋_GBK" w:cs="方正仿宋_GBK"/>
                <w:b w:val="0"/>
                <w:bCs w:val="0"/>
                <w:color w:val="000000"/>
                <w:sz w:val="28"/>
                <w:szCs w:val="28"/>
                <w:highlight w:val="none"/>
                <w:lang w:val="en-US" w:eastAsia="zh-CN"/>
              </w:rPr>
              <w:t>7</w:t>
            </w:r>
            <w:r>
              <w:rPr>
                <w:rFonts w:hint="eastAsia" w:ascii="方正仿宋_GBK" w:hAnsi="方正仿宋_GBK" w:eastAsia="方正仿宋_GBK" w:cs="方正仿宋_GBK"/>
                <w:b w:val="0"/>
                <w:bCs w:val="0"/>
                <w:color w:val="000000"/>
                <w:sz w:val="28"/>
                <w:szCs w:val="28"/>
                <w:highlight w:val="none"/>
              </w:rPr>
              <w:t>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rPr>
              <w:t>方案内容基本完整、基本符合项目实际情况得</w:t>
            </w:r>
            <w:r>
              <w:rPr>
                <w:rFonts w:hint="eastAsia" w:ascii="方正仿宋_GBK" w:hAnsi="方正仿宋_GBK" w:eastAsia="方正仿宋_GBK" w:cs="方正仿宋_GBK"/>
                <w:b w:val="0"/>
                <w:bCs w:val="0"/>
                <w:color w:val="000000"/>
                <w:sz w:val="28"/>
                <w:szCs w:val="28"/>
                <w:highlight w:val="none"/>
                <w:lang w:val="en-US" w:eastAsia="zh-CN"/>
              </w:rPr>
              <w:t>4</w:t>
            </w:r>
            <w:r>
              <w:rPr>
                <w:rFonts w:hint="eastAsia" w:ascii="方正仿宋_GBK" w:hAnsi="方正仿宋_GBK" w:eastAsia="方正仿宋_GBK" w:cs="方正仿宋_GBK"/>
                <w:b w:val="0"/>
                <w:bCs w:val="0"/>
                <w:color w:val="000000"/>
                <w:sz w:val="28"/>
                <w:szCs w:val="28"/>
                <w:highlight w:val="none"/>
              </w:rPr>
              <w:t>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sz w:val="28"/>
                <w:szCs w:val="28"/>
                <w:highlight w:val="none"/>
              </w:rPr>
              <w:t>方案内容存在缺项、</w:t>
            </w:r>
            <w:r>
              <w:rPr>
                <w:rFonts w:hint="eastAsia" w:ascii="方正仿宋_GBK" w:hAnsi="方正仿宋_GBK" w:eastAsia="方正仿宋_GBK" w:cs="方正仿宋_GBK"/>
                <w:b w:val="0"/>
                <w:bCs w:val="0"/>
                <w:color w:val="000000"/>
                <w:sz w:val="28"/>
                <w:szCs w:val="28"/>
                <w:highlight w:val="none"/>
                <w:lang w:eastAsia="zh-CN"/>
              </w:rPr>
              <w:t>不</w:t>
            </w:r>
            <w:r>
              <w:rPr>
                <w:rFonts w:hint="eastAsia" w:ascii="方正仿宋_GBK" w:hAnsi="方正仿宋_GBK" w:eastAsia="方正仿宋_GBK" w:cs="方正仿宋_GBK"/>
                <w:b w:val="0"/>
                <w:bCs w:val="0"/>
                <w:color w:val="000000"/>
                <w:sz w:val="28"/>
                <w:szCs w:val="28"/>
                <w:highlight w:val="none"/>
              </w:rPr>
              <w:t>符合项目实际情况</w:t>
            </w:r>
            <w:r>
              <w:rPr>
                <w:rFonts w:hint="eastAsia" w:ascii="方正仿宋_GBK" w:hAnsi="方正仿宋_GBK" w:eastAsia="方正仿宋_GBK" w:cs="方正仿宋_GBK"/>
                <w:b w:val="0"/>
                <w:bCs w:val="0"/>
                <w:color w:val="000000"/>
                <w:sz w:val="28"/>
                <w:szCs w:val="28"/>
                <w:highlight w:val="none"/>
                <w:lang w:val="en-US" w:eastAsia="zh-CN"/>
              </w:rPr>
              <w:t>或</w:t>
            </w:r>
            <w:r>
              <w:rPr>
                <w:rFonts w:hint="eastAsia" w:ascii="方正仿宋_GBK" w:hAnsi="方正仿宋_GBK" w:eastAsia="方正仿宋_GBK" w:cs="方正仿宋_GBK"/>
                <w:b w:val="0"/>
                <w:bCs w:val="0"/>
                <w:color w:val="000000"/>
                <w:sz w:val="28"/>
                <w:szCs w:val="28"/>
                <w:highlight w:val="none"/>
              </w:rPr>
              <w:t>未提供得</w:t>
            </w:r>
            <w:r>
              <w:rPr>
                <w:rFonts w:hint="eastAsia" w:ascii="方正仿宋_GBK" w:hAnsi="方正仿宋_GBK" w:eastAsia="方正仿宋_GBK" w:cs="方正仿宋_GBK"/>
                <w:b w:val="0"/>
                <w:bCs w:val="0"/>
                <w:color w:val="000000"/>
                <w:sz w:val="28"/>
                <w:szCs w:val="28"/>
                <w:highlight w:val="none"/>
                <w:lang w:val="en-US" w:eastAsia="zh-CN"/>
              </w:rPr>
              <w:t>0</w:t>
            </w:r>
            <w:r>
              <w:rPr>
                <w:rFonts w:hint="eastAsia" w:ascii="方正仿宋_GBK" w:hAnsi="方正仿宋_GBK" w:eastAsia="方正仿宋_GBK" w:cs="方正仿宋_GBK"/>
                <w:b w:val="0"/>
                <w:bCs w:val="0"/>
                <w:color w:val="000000"/>
                <w:sz w:val="28"/>
                <w:szCs w:val="28"/>
                <w:highlight w:val="none"/>
              </w:rPr>
              <w:t>分</w:t>
            </w:r>
            <w:r>
              <w:rPr>
                <w:rFonts w:hint="eastAsia" w:ascii="方正仿宋_GBK" w:hAnsi="方正仿宋_GBK" w:eastAsia="方正仿宋_GBK" w:cs="方正仿宋_GBK"/>
                <w:b w:val="0"/>
                <w:bCs w:val="0"/>
                <w:color w:val="000000"/>
                <w:sz w:val="28"/>
                <w:szCs w:val="28"/>
                <w:highlight w:val="none"/>
                <w:lang w:eastAsia="zh-CN"/>
              </w:rPr>
              <w:t>。</w:t>
            </w:r>
          </w:p>
        </w:tc>
        <w:tc>
          <w:tcPr>
            <w:tcW w:w="1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p>
        </w:tc>
        <w:tc>
          <w:tcPr>
            <w:tcW w:w="1204"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商务部分（</w:t>
            </w:r>
            <w:r>
              <w:rPr>
                <w:rFonts w:hint="eastAsia" w:ascii="方正仿宋_GBK" w:hAnsi="方正仿宋_GBK" w:eastAsia="方正仿宋_GBK" w:cs="方正仿宋_GBK"/>
                <w:color w:val="auto"/>
                <w:sz w:val="28"/>
                <w:szCs w:val="28"/>
                <w:highlight w:val="none"/>
                <w:lang w:val="en-US" w:eastAsia="zh-CN"/>
              </w:rPr>
              <w:t>30</w:t>
            </w:r>
            <w:r>
              <w:rPr>
                <w:rFonts w:hint="eastAsia" w:ascii="方正仿宋_GBK" w:hAnsi="方正仿宋_GBK" w:eastAsia="方正仿宋_GBK" w:cs="方正仿宋_GBK"/>
                <w:color w:val="auto"/>
                <w:sz w:val="28"/>
                <w:szCs w:val="28"/>
                <w:highlight w:val="none"/>
              </w:rPr>
              <w:t>%）</w:t>
            </w:r>
          </w:p>
        </w:tc>
        <w:tc>
          <w:tcPr>
            <w:tcW w:w="1205" w:type="dxa"/>
            <w:vAlign w:val="center"/>
          </w:tcPr>
          <w:p>
            <w:pPr>
              <w:pStyle w:val="8"/>
              <w:adjustRightInd w:val="0"/>
              <w:snapToGrid w:val="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综合实力</w:t>
            </w:r>
          </w:p>
          <w:p>
            <w:pPr>
              <w:pStyle w:val="8"/>
              <w:adjustRightInd w:val="0"/>
              <w:snapToGrid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分）</w:t>
            </w:r>
          </w:p>
        </w:tc>
        <w:tc>
          <w:tcPr>
            <w:tcW w:w="5471" w:type="dxa"/>
            <w:vAlign w:val="center"/>
          </w:tcPr>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1.具有质量管理体系认证证书，得3分。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2.具有环境管理体系认证证书，得3分。</w:t>
            </w:r>
          </w:p>
        </w:tc>
        <w:tc>
          <w:tcPr>
            <w:tcW w:w="1459" w:type="dxa"/>
            <w:vAlign w:val="center"/>
          </w:tcPr>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提供有效期内的证书复印件并加盖供应商公章。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c>
          <w:tcPr>
            <w:tcW w:w="1205" w:type="dxa"/>
            <w:vAlign w:val="center"/>
          </w:tcPr>
          <w:p>
            <w:pPr>
              <w:pStyle w:val="8"/>
              <w:adjustRightInd w:val="0"/>
              <w:snapToGrid w:val="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项目经验</w:t>
            </w:r>
          </w:p>
          <w:p>
            <w:pPr>
              <w:pStyle w:val="8"/>
              <w:adjustRightInd w:val="0"/>
              <w:snapToGrid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分）</w:t>
            </w:r>
          </w:p>
        </w:tc>
        <w:tc>
          <w:tcPr>
            <w:tcW w:w="5471" w:type="dxa"/>
            <w:vAlign w:val="center"/>
          </w:tcPr>
          <w:p>
            <w:pPr>
              <w:pStyle w:val="8"/>
              <w:adjustRightInd w:val="0"/>
              <w:snapToGrid w:val="0"/>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自2021年1月1日以来（以合同签订时间为准）供应商</w:t>
            </w:r>
            <w:r>
              <w:rPr>
                <w:rFonts w:hint="eastAsia" w:ascii="方正仿宋_GBK" w:hAnsi="方正仿宋_GBK" w:eastAsia="方正仿宋_GBK" w:cs="方正仿宋_GBK"/>
                <w:color w:val="auto"/>
                <w:sz w:val="28"/>
                <w:szCs w:val="28"/>
                <w:lang w:val="en-US" w:eastAsia="zh-CN"/>
              </w:rPr>
              <w:t>与机关、事业单位、国有企业合作</w:t>
            </w:r>
            <w:r>
              <w:rPr>
                <w:rFonts w:hint="eastAsia" w:ascii="方正仿宋_GBK" w:hAnsi="方正仿宋_GBK" w:eastAsia="方正仿宋_GBK" w:cs="方正仿宋_GBK"/>
                <w:color w:val="auto"/>
                <w:sz w:val="28"/>
                <w:szCs w:val="28"/>
              </w:rPr>
              <w:t>具有</w:t>
            </w:r>
            <w:r>
              <w:rPr>
                <w:rFonts w:hint="eastAsia" w:ascii="方正仿宋_GBK" w:hAnsi="方正仿宋_GBK" w:eastAsia="方正仿宋_GBK" w:cs="方正仿宋_GBK"/>
                <w:color w:val="auto"/>
                <w:sz w:val="28"/>
                <w:szCs w:val="28"/>
                <w:lang w:val="en-US" w:eastAsia="zh-CN"/>
              </w:rPr>
              <w:t>造价</w:t>
            </w:r>
            <w:r>
              <w:rPr>
                <w:rFonts w:hint="eastAsia" w:ascii="方正仿宋_GBK" w:hAnsi="方正仿宋_GBK" w:eastAsia="方正仿宋_GBK" w:cs="方正仿宋_GBK"/>
                <w:color w:val="auto"/>
                <w:sz w:val="28"/>
                <w:szCs w:val="28"/>
              </w:rPr>
              <w:t>相关业绩的，每提供1个业绩合同得2分，本项最高得</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分。</w:t>
            </w:r>
          </w:p>
        </w:tc>
        <w:tc>
          <w:tcPr>
            <w:tcW w:w="1459" w:type="dxa"/>
            <w:vAlign w:val="center"/>
          </w:tcPr>
          <w:p>
            <w:pPr>
              <w:pStyle w:val="8"/>
              <w:adjustRightInd w:val="0"/>
              <w:snapToGrid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提供合同复印件并加盖供应商公章。（以合同内容为准）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c>
          <w:tcPr>
            <w:tcW w:w="1205" w:type="dxa"/>
            <w:vAlign w:val="center"/>
          </w:tcPr>
          <w:p>
            <w:pPr>
              <w:pStyle w:val="8"/>
              <w:adjustRightInd w:val="0"/>
              <w:snapToGrid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团队能力（</w:t>
            </w:r>
            <w:r>
              <w:rPr>
                <w:rFonts w:hint="eastAsia" w:ascii="方正仿宋_GBK" w:hAnsi="方正仿宋_GBK" w:eastAsia="方正仿宋_GBK" w:cs="方正仿宋_GBK"/>
                <w:color w:val="auto"/>
                <w:sz w:val="28"/>
                <w:szCs w:val="28"/>
                <w:lang w:val="en-US" w:eastAsia="zh-CN"/>
              </w:rPr>
              <w:t>18</w:t>
            </w:r>
            <w:r>
              <w:rPr>
                <w:rFonts w:hint="eastAsia" w:ascii="方正仿宋_GBK" w:hAnsi="方正仿宋_GBK" w:eastAsia="方正仿宋_GBK" w:cs="方正仿宋_GBK"/>
                <w:color w:val="auto"/>
                <w:sz w:val="28"/>
                <w:szCs w:val="28"/>
              </w:rPr>
              <w:t>分）</w:t>
            </w:r>
          </w:p>
        </w:tc>
        <w:tc>
          <w:tcPr>
            <w:tcW w:w="5471" w:type="dxa"/>
            <w:vAlign w:val="center"/>
          </w:tcPr>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1.供应商拟投入本项目的项目负责人：</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（1）具有咨询设计专业正高级工程师职称证书得3分；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（2）具有咨询工程师（投资）证书得3分。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每具备一项得3分，最多得6分。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2.供应商拟投入本项目的技术负责人：</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（1）高级工程师及以上职称；</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（2）注册咨询工程师（投资）登记证书</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每具备一项得3分，最多得6分。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3.项目团队其他成员（不含项目负责人和技术负责人）（6分）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（1）具有工程造价专业高级及以上工程师证书得1.5分；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（2）具有工程咨询专业高级及以上工程师证书得1.5分；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（3）具有一级造价注册工程师证书得1.5分；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（4）具有注册咨询工程师（投资）登记证书得1.5分。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val="0"/>
                <w:bCs w:val="0"/>
                <w:color w:val="000000"/>
                <w:sz w:val="28"/>
                <w:szCs w:val="28"/>
                <w:highlight w:val="none"/>
                <w:lang w:val="en-US" w:eastAsia="zh-CN"/>
              </w:rPr>
              <w:t>本项最多得6分，未提供或不满足不得分。</w:t>
            </w:r>
          </w:p>
        </w:tc>
        <w:tc>
          <w:tcPr>
            <w:tcW w:w="1459" w:type="dxa"/>
            <w:vAlign w:val="center"/>
          </w:tcPr>
          <w:p>
            <w:pPr>
              <w:pStyle w:val="8"/>
              <w:adjustRightInd w:val="0"/>
              <w:snapToGrid w:val="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1.提供证书复印件并加盖供应商公章。</w:t>
            </w:r>
          </w:p>
          <w:p>
            <w:pPr>
              <w:pStyle w:val="8"/>
              <w:adjustRightInd w:val="0"/>
              <w:snapToGrid w:val="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2.提供供应商为拟投入项目成员在202</w:t>
            </w:r>
            <w:r>
              <w:rPr>
                <w:rFonts w:hint="eastAsia" w:ascii="方正仿宋_GBK" w:hAnsi="方正仿宋_GBK" w:eastAsia="方正仿宋_GBK" w:cs="方正仿宋_GBK"/>
                <w:color w:val="auto"/>
                <w:sz w:val="28"/>
                <w:szCs w:val="28"/>
                <w:lang w:val="en-US"/>
              </w:rPr>
              <w:t>5</w:t>
            </w:r>
            <w:r>
              <w:rPr>
                <w:rFonts w:hint="eastAsia" w:ascii="方正仿宋_GBK" w:hAnsi="方正仿宋_GBK" w:eastAsia="方正仿宋_GBK" w:cs="方正仿宋_GBK"/>
                <w:color w:val="auto"/>
                <w:sz w:val="28"/>
                <w:szCs w:val="28"/>
              </w:rPr>
              <w:t>年任一月缴纳社保的证明材料复印件。</w:t>
            </w:r>
          </w:p>
          <w:p>
            <w:pPr>
              <w:pStyle w:val="8"/>
              <w:adjustRightInd w:val="0"/>
              <w:snapToGrid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3.本项目投入人员，一人一岗，不重复计分。</w:t>
            </w:r>
          </w:p>
        </w:tc>
      </w:tr>
    </w:tbl>
    <w:p>
      <w:pPr>
        <w:rPr>
          <w:rFonts w:hint="eastAsia"/>
          <w:lang w:val="en-US" w:eastAsia="zh-CN"/>
        </w:rPr>
      </w:pPr>
    </w:p>
    <w:p>
      <w:pPr>
        <w:rPr>
          <w:rFonts w:hint="eastAsia" w:ascii="方正仿宋_GBK" w:hAnsi="方正仿宋_GBK" w:eastAsia="方正仿宋_GBK" w:cs="方正仿宋_GBK"/>
          <w:sz w:val="28"/>
          <w:szCs w:val="28"/>
          <w:lang w:val="en-US" w:eastAsia="zh-CN"/>
        </w:rPr>
      </w:pPr>
    </w:p>
    <w:p>
      <w:pPr>
        <w:pageBreakBefore w:val="0"/>
        <w:tabs>
          <w:tab w:val="left" w:pos="3045"/>
          <w:tab w:val="left" w:pos="8310"/>
        </w:tabs>
        <w:kinsoku/>
        <w:wordWrap w:val="0"/>
        <w:overflowPunct/>
        <w:topLinePunct w:val="0"/>
        <w:autoSpaceDE w:val="0"/>
        <w:autoSpaceDN w:val="0"/>
        <w:bidi w:val="0"/>
        <w:adjustRightInd w:val="0"/>
        <w:snapToGrid w:val="0"/>
        <w:spacing w:line="560" w:lineRule="atLeas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七、其他需说明事项</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rPr>
        <w:t>日在重庆市小微企业融资担保有限公司网站新闻中心小微公告栏下载竞争性比选文件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全部内容（https://www.cqxwdb.com/）。不管下载与否都视为潜在</w:t>
      </w:r>
      <w:r>
        <w:rPr>
          <w:rFonts w:hint="eastAsia" w:ascii="方正仿宋_GBK" w:hAnsi="方正仿宋_GBK" w:eastAsia="方正仿宋_GBK" w:cs="方正仿宋_GBK"/>
          <w:sz w:val="32"/>
          <w:szCs w:val="32"/>
          <w:highlight w:val="none"/>
          <w:lang w:val="en-US" w:eastAsia="zh-CN"/>
        </w:rPr>
        <w:t>比选申请</w:t>
      </w:r>
      <w:r>
        <w:rPr>
          <w:rFonts w:hint="eastAsia" w:ascii="方正仿宋_GBK" w:hAnsi="方正仿宋_GBK" w:eastAsia="方正仿宋_GBK" w:cs="方正仿宋_GBK"/>
          <w:sz w:val="32"/>
          <w:szCs w:val="32"/>
          <w:highlight w:val="none"/>
        </w:rPr>
        <w:t>人全部知晓有关比选过程和全部内容。</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二）竞争性比选</w:t>
      </w:r>
      <w:r>
        <w:rPr>
          <w:rFonts w:hint="eastAsia" w:ascii="方正仿宋_GBK" w:hAnsi="方正仿宋_GBK" w:eastAsia="方正仿宋_GBK" w:cs="方正仿宋_GBK"/>
          <w:sz w:val="32"/>
          <w:szCs w:val="32"/>
          <w:highlight w:val="none"/>
          <w:lang w:eastAsia="zh-CN"/>
        </w:rPr>
        <w:t>文件递交时间：202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14</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00</w:t>
      </w:r>
      <w:r>
        <w:rPr>
          <w:rFonts w:hint="eastAsia" w:ascii="方正仿宋_GBK" w:hAnsi="方正仿宋_GBK" w:eastAsia="方正仿宋_GBK" w:cs="方正仿宋_GBK"/>
          <w:sz w:val="32"/>
          <w:szCs w:val="32"/>
          <w:highlight w:val="none"/>
          <w:lang w:val="en-US" w:eastAsia="zh-CN"/>
        </w:rPr>
        <w:t>前（可邮寄）。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14</w:t>
      </w:r>
      <w:r>
        <w:rPr>
          <w:rFonts w:hint="eastAsia" w:ascii="方正仿宋_GBK" w:hAnsi="方正仿宋_GBK" w:eastAsia="方正仿宋_GBK" w:cs="方正仿宋_GBK"/>
          <w:sz w:val="32"/>
          <w:szCs w:val="32"/>
          <w:highlight w:val="none"/>
          <w:lang w:eastAsia="zh-CN"/>
        </w:rPr>
        <w:t>日1</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lang w:eastAsia="zh-CN"/>
        </w:rPr>
        <w:t>。</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w:t>
      </w:r>
      <w:r>
        <w:rPr>
          <w:rFonts w:hint="eastAsia" w:ascii="方正仿宋_GBK" w:hAnsi="方正仿宋_GBK" w:eastAsia="方正仿宋_GBK" w:cs="方正仿宋_GBK"/>
          <w:sz w:val="32"/>
          <w:szCs w:val="32"/>
          <w:highlight w:val="none"/>
          <w:lang w:val="en-US" w:eastAsia="zh-CN"/>
        </w:rPr>
        <w:t>渝北区洪湖西路18号12栋。</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3"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2.比选申请人提交比选文件一份，比选文件的每一页均应由比选申请人法人代表或具有法人授权委托书的授权代表签字或加盖比选申请人公章。</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3.比选文件的均采用信封分别密封送达到比选地点。信封上注明项目名称、供应商名称。信封的封口应加盖比选申请人公章或法定代表人或其授权代表签字。</w:t>
      </w:r>
    </w:p>
    <w:p>
      <w:pPr>
        <w:keepNext w:val="0"/>
        <w:keepLines w:val="0"/>
        <w:pageBreakBefore w:val="0"/>
        <w:widowControl/>
        <w:kinsoku/>
        <w:wordWrap/>
        <w:overflowPunct/>
        <w:topLinePunct w:val="0"/>
        <w:bidi w:val="0"/>
        <w:spacing w:line="560" w:lineRule="atLeas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）报价要求：本项目报价</w:t>
      </w:r>
      <w:r>
        <w:rPr>
          <w:rFonts w:hint="eastAsia" w:ascii="方正仿宋_GBK" w:hAnsi="方正仿宋_GBK" w:eastAsia="方正仿宋_GBK" w:cs="方正仿宋_GBK"/>
          <w:sz w:val="32"/>
          <w:szCs w:val="32"/>
          <w:highlight w:val="none"/>
          <w:lang w:val="en-US" w:eastAsia="zh-CN"/>
        </w:rPr>
        <w:t>为折扣率</w:t>
      </w:r>
      <w:r>
        <w:rPr>
          <w:rFonts w:hint="eastAsia" w:ascii="方正仿宋_GBK" w:hAnsi="方正仿宋_GBK" w:eastAsia="方正仿宋_GBK" w:cs="方正仿宋_GBK"/>
          <w:sz w:val="32"/>
          <w:szCs w:val="32"/>
          <w:highlight w:val="none"/>
        </w:rPr>
        <w:t>。报价原则：本比选由比选申请人以比选文件、合同条件、设计方案、比选人要求、国家技术和经济规范及标准为依据，由比选申请人结合自身实力、市场行情自主合理报价。</w:t>
      </w:r>
    </w:p>
    <w:p>
      <w:pPr>
        <w:keepNext w:val="0"/>
        <w:keepLines w:val="0"/>
        <w:pageBreakBefore w:val="0"/>
        <w:kinsoku/>
        <w:wordWrap/>
        <w:overflowPunct/>
        <w:topLinePunct w:val="0"/>
        <w:bidi w:val="0"/>
        <w:snapToGrid w:val="0"/>
        <w:spacing w:line="560" w:lineRule="atLeas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.比选申请人提供的比选文件内容有与国家现行法律法规相违背的内容，或附有比选人无法接受的条件。</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.本项目不允许分包。</w:t>
      </w:r>
    </w:p>
    <w:p>
      <w:pPr>
        <w:keepNext w:val="0"/>
        <w:keepLines w:val="0"/>
        <w:pageBreakBefore w:val="0"/>
        <w:widowControl w:val="0"/>
        <w:kinsoku/>
        <w:wordWrap/>
        <w:overflowPunct/>
        <w:topLinePunct w:val="0"/>
        <w:autoSpaceDE w:val="0"/>
        <w:autoSpaceDN w:val="0"/>
        <w:bidi w:val="0"/>
        <w:adjustRightInd w:val="0"/>
        <w:snapToGrid w:val="0"/>
        <w:spacing w:line="560" w:lineRule="atLeas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八</w:t>
      </w:r>
      <w:r>
        <w:rPr>
          <w:rFonts w:hint="eastAsia" w:ascii="方正黑体_GBK" w:hAnsi="方正黑体_GBK" w:eastAsia="方正黑体_GBK" w:cs="方正黑体_GBK"/>
          <w:sz w:val="32"/>
          <w:szCs w:val="32"/>
          <w:highlight w:val="none"/>
        </w:rPr>
        <w:t>、联系方式</w:t>
      </w:r>
      <w:bookmarkEnd w:id="3"/>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址：重庆市渝北区洪湖西路18号上丁企业园12栋</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电    话：023-86312313</w:t>
      </w:r>
      <w:r>
        <w:rPr>
          <w:rFonts w:hint="eastAsia" w:ascii="方正仿宋_GBK" w:hAnsi="方正仿宋_GBK" w:eastAsia="方正仿宋_GBK" w:cs="方正仿宋_GBK"/>
          <w:sz w:val="32"/>
          <w:szCs w:val="32"/>
          <w:highlight w:val="none"/>
          <w:lang w:val="en-US" w:eastAsia="zh-CN"/>
        </w:rPr>
        <w:t xml:space="preserve"> </w:t>
      </w:r>
    </w:p>
    <w:p>
      <w:pPr>
        <w:widowControl/>
        <w:jc w:val="left"/>
        <w:rPr>
          <w:rFonts w:ascii="方正仿宋_GBK" w:hAnsi="方正仿宋_GBK" w:eastAsia="方正仿宋_GBK" w:cs="方正仿宋_GBK"/>
          <w:b/>
          <w:sz w:val="32"/>
          <w:szCs w:val="32"/>
          <w:highlight w:val="yellow"/>
        </w:rPr>
        <w:sectPr>
          <w:pgSz w:w="11906" w:h="16838"/>
          <w:pgMar w:top="1803" w:right="1440" w:bottom="1803" w:left="1440" w:header="851" w:footer="992" w:gutter="0"/>
          <w:cols w:space="720" w:num="1"/>
          <w:docGrid w:type="lines" w:linePitch="312" w:charSpace="0"/>
        </w:sectPr>
      </w:pPr>
      <w:bookmarkStart w:id="4" w:name="_Toc12789074"/>
      <w:r>
        <w:rPr>
          <w:rFonts w:hint="eastAsia" w:ascii="方正仿宋_GBK" w:hAnsi="方正仿宋_GBK" w:eastAsia="方正仿宋_GBK" w:cs="方正仿宋_GBK"/>
          <w:b/>
          <w:bCs/>
          <w:snapToGrid w:val="0"/>
          <w:kern w:val="0"/>
          <w:sz w:val="32"/>
          <w:szCs w:val="32"/>
        </w:rPr>
        <w:br w:type="page"/>
      </w:r>
    </w:p>
    <w:p>
      <w:pPr>
        <w:pStyle w:val="6"/>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附件：</w:t>
      </w:r>
    </w:p>
    <w:p>
      <w:pPr>
        <w:pStyle w:val="4"/>
        <w:jc w:val="center"/>
        <w:rPr>
          <w:rFonts w:hint="eastAsia" w:ascii="方正仿宋_GBK" w:hAnsi="方正仿宋_GBK" w:eastAsia="方正仿宋_GBK" w:cs="方正仿宋_GBK"/>
          <w:sz w:val="32"/>
          <w:szCs w:val="32"/>
          <w:u w:val="single"/>
        </w:rPr>
      </w:pPr>
      <w:r>
        <w:rPr>
          <w:rFonts w:hint="eastAsia" w:ascii="方正小标宋_GBK" w:hAnsi="方正小标宋_GBK" w:eastAsia="方正小标宋_GBK" w:cs="方正小标宋_GBK"/>
          <w:b w:val="0"/>
          <w:bCs/>
          <w:sz w:val="44"/>
          <w:szCs w:val="44"/>
        </w:rPr>
        <w:t>竞争性</w:t>
      </w:r>
      <w:r>
        <w:rPr>
          <w:rFonts w:hint="eastAsia" w:ascii="方正小标宋_GBK" w:hAnsi="方正小标宋_GBK" w:eastAsia="方正小标宋_GBK" w:cs="方正小标宋_GBK"/>
          <w:b w:val="0"/>
          <w:bCs/>
          <w:sz w:val="44"/>
          <w:szCs w:val="44"/>
          <w:lang w:val="en-US" w:eastAsia="zh-CN"/>
        </w:rPr>
        <w:t>比选</w:t>
      </w:r>
      <w:r>
        <w:rPr>
          <w:rFonts w:hint="eastAsia" w:ascii="方正小标宋_GBK" w:hAnsi="方正小标宋_GBK" w:eastAsia="方正小标宋_GBK" w:cs="方正小标宋_GBK"/>
          <w:b w:val="0"/>
          <w:bCs/>
          <w:sz w:val="44"/>
          <w:szCs w:val="44"/>
        </w:rPr>
        <w:t>报价函</w:t>
      </w:r>
    </w:p>
    <w:p>
      <w:pPr>
        <w:tabs>
          <w:tab w:val="left" w:pos="6300"/>
        </w:tabs>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（采购人）</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我方收到____________________________（比选项目名称）的竞争性比选文件，经详细研究，决定参加该比选项目的竞争比选。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愿意按照竞争性比选文件中的一切要求，提供本项目初始报价</w:t>
      </w:r>
      <w:r>
        <w:rPr>
          <w:rFonts w:hint="eastAsia" w:ascii="方正仿宋_GBK" w:hAnsi="方正仿宋_GBK" w:eastAsia="方正仿宋_GBK" w:cs="方正仿宋_GBK"/>
          <w:sz w:val="32"/>
          <w:szCs w:val="32"/>
          <w:lang w:val="en-US" w:eastAsia="zh-CN"/>
        </w:rPr>
        <w:t>折扣率为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我方现提交的响应文件为：响应文件</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我方承诺：本次比选的有效期为</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我方完全理解和接受贵方竞争性比选文件的一切规定和要求及比选评审办法。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在整个竞争性比选过程中，我方若有违规行为，接受按照《竞争性比选文件》之规定给予惩罚。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我方若成为成交供应商，将按照最终比选结果签订合同，并且严格履行合同义务。本承诺函将成为合同不可分割的一部分，与合同具有同等的法律效力。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080" w:firstLineChars="1900"/>
        <w:textAlignment w:val="auto"/>
        <w:outlineLvl w:val="9"/>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年   月   日</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widowControl/>
        <w:jc w:val="left"/>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br w:type="page"/>
      </w:r>
    </w:p>
    <w:p>
      <w:pPr>
        <w:pStyle w:val="4"/>
        <w:keepNext w:val="0"/>
        <w:keepLines w:val="0"/>
        <w:pageBreakBefore w:val="0"/>
        <w:widowControl w:val="0"/>
        <w:kinsoku/>
        <w:wordWrap/>
        <w:overflowPunct/>
        <w:topLinePunct w:val="0"/>
        <w:bidi w:val="0"/>
        <w:spacing w:line="560" w:lineRule="exact"/>
        <w:ind w:firstLine="874" w:firstLineChars="20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法定代表人（单位负责人）身份证明</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比选申请人</w:t>
      </w:r>
      <w:r>
        <w:rPr>
          <w:rFonts w:hint="eastAsia" w:ascii="方正仿宋_GBK" w:hAnsi="方正仿宋_GBK" w:eastAsia="方正仿宋_GBK" w:cs="方正仿宋_GBK"/>
          <w:bCs/>
          <w:sz w:val="32"/>
          <w:szCs w:val="32"/>
        </w:rPr>
        <w:t>名称：</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姓名：性别：年龄：职务：</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系（</w:t>
      </w:r>
      <w:r>
        <w:rPr>
          <w:rFonts w:hint="eastAsia" w:ascii="方正仿宋_GBK" w:hAnsi="方正仿宋_GBK" w:eastAsia="方正仿宋_GBK" w:cs="方正仿宋_GBK"/>
          <w:bCs/>
          <w:sz w:val="32"/>
          <w:szCs w:val="32"/>
          <w:lang w:val="en-US" w:eastAsia="zh-CN"/>
        </w:rPr>
        <w:t>比选申请人</w:t>
      </w:r>
      <w:r>
        <w:rPr>
          <w:rFonts w:hint="eastAsia" w:ascii="方正仿宋_GBK" w:hAnsi="方正仿宋_GBK" w:eastAsia="方正仿宋_GBK" w:cs="方正仿宋_GBK"/>
          <w:bCs/>
          <w:sz w:val="32"/>
          <w:szCs w:val="32"/>
        </w:rPr>
        <w:t>名称）的法定代表人（单位负责人）。</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特此证明。</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附：法定代表人（单位负责人）身份证复印件。</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tbl>
      <w:tblPr>
        <w:tblStyle w:val="15"/>
        <w:tblpPr w:leftFromText="180" w:rightFromText="180" w:vertAnchor="text" w:horzAnchor="page" w:tblpX="2114" w:tblpY="576"/>
        <w:tblOverlap w:val="never"/>
        <w:tblW w:w="8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3" w:hRule="atLeast"/>
        </w:trPr>
        <w:tc>
          <w:tcPr>
            <w:tcW w:w="8652" w:type="dxa"/>
          </w:tcPr>
          <w:p>
            <w:pPr>
              <w:keepNext w:val="0"/>
              <w:keepLines w:val="0"/>
              <w:pageBreakBefore w:val="0"/>
              <w:widowControl w:val="0"/>
              <w:kinsoku/>
              <w:wordWrap/>
              <w:overflowPunct/>
              <w:topLinePunct w:val="0"/>
              <w:bidi w:val="0"/>
              <w:spacing w:line="560" w:lineRule="exact"/>
              <w:ind w:firstLine="640" w:firstLineChars="200"/>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法定代表人（单位负责人）身份证复印件</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（双面）</w:t>
            </w:r>
          </w:p>
        </w:tc>
      </w:tr>
    </w:tbl>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注：本身份证明需由</w:t>
      </w:r>
      <w:r>
        <w:rPr>
          <w:rFonts w:hint="eastAsia" w:ascii="方正仿宋_GBK" w:hAnsi="方正仿宋_GBK" w:eastAsia="方正仿宋_GBK" w:cs="方正仿宋_GBK"/>
          <w:bCs/>
          <w:sz w:val="32"/>
          <w:szCs w:val="32"/>
          <w:lang w:val="en-US" w:eastAsia="zh-CN"/>
        </w:rPr>
        <w:t>比选申请</w:t>
      </w:r>
      <w:r>
        <w:rPr>
          <w:rFonts w:hint="eastAsia" w:ascii="方正仿宋_GBK" w:hAnsi="方正仿宋_GBK" w:eastAsia="方正仿宋_GBK" w:cs="方正仿宋_GBK"/>
          <w:bCs/>
          <w:sz w:val="32"/>
          <w:szCs w:val="32"/>
        </w:rPr>
        <w:t>人加盖单位公章。</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60" w:lineRule="exact"/>
        <w:ind w:firstLine="640" w:firstLineChars="200"/>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（单位公章）</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60" w:lineRule="exact"/>
        <w:ind w:firstLine="6080" w:firstLineChars="19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年</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月</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日</w:t>
      </w:r>
    </w:p>
    <w:p>
      <w:pPr>
        <w:rPr>
          <w:rFonts w:ascii="方正仿宋_GBK" w:hAnsi="方正仿宋_GBK" w:eastAsia="方正仿宋_GBK" w:cs="方正仿宋_GBK"/>
          <w:sz w:val="32"/>
          <w:szCs w:val="32"/>
        </w:rPr>
      </w:pPr>
    </w:p>
    <w:p>
      <w:pPr>
        <w:pStyle w:val="4"/>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资格审查资料</w:t>
      </w:r>
    </w:p>
    <w:tbl>
      <w:tblPr>
        <w:tblStyle w:val="15"/>
        <w:tblW w:w="9439"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1366"/>
        <w:gridCol w:w="1661"/>
        <w:gridCol w:w="1595"/>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比选申请</w:t>
            </w:r>
            <w:r>
              <w:rPr>
                <w:rFonts w:hint="eastAsia" w:ascii="方正仿宋_GBK" w:hAnsi="方正仿宋_GBK" w:eastAsia="方正仿宋_GBK" w:cs="方正仿宋_GBK"/>
                <w:bCs/>
                <w:sz w:val="32"/>
                <w:szCs w:val="32"/>
              </w:rPr>
              <w:t>人名称</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注册地址</w:t>
            </w:r>
          </w:p>
        </w:tc>
        <w:tc>
          <w:tcPr>
            <w:tcW w:w="30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邮政编码</w:t>
            </w:r>
          </w:p>
        </w:tc>
        <w:tc>
          <w:tcPr>
            <w:tcW w:w="2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6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w:t>
            </w:r>
          </w:p>
        </w:tc>
        <w:tc>
          <w:tcPr>
            <w:tcW w:w="13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w:t>
            </w: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6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3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传 真</w:t>
            </w: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网 址</w:t>
            </w:r>
          </w:p>
        </w:tc>
        <w:tc>
          <w:tcPr>
            <w:tcW w:w="2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w:t>
            </w:r>
          </w:p>
        </w:tc>
        <w:tc>
          <w:tcPr>
            <w:tcW w:w="13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 名</w:t>
            </w: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成立时间</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企业资质等级</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营业执照号</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注册资金</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开户银行</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帐号</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经营范围</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备注</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bl>
    <w:p>
      <w:pPr>
        <w:spacing w:line="360" w:lineRule="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注：表格不够可另附说明，但须投标人签字、盖公章。</w:t>
      </w:r>
    </w:p>
    <w:p>
      <w:pPr>
        <w:spacing w:line="360" w:lineRule="auto"/>
        <w:rPr>
          <w:rFonts w:hint="eastAsia"/>
          <w:lang w:val="en-US" w:eastAsia="zh-CN"/>
        </w:rPr>
      </w:pPr>
      <w:r>
        <w:rPr>
          <w:rFonts w:hint="eastAsia" w:ascii="方正仿宋_GBK" w:hAnsi="方正仿宋_GBK" w:eastAsia="方正仿宋_GBK" w:cs="方正仿宋_GBK"/>
          <w:bCs/>
          <w:sz w:val="32"/>
          <w:szCs w:val="32"/>
        </w:rPr>
        <w:t>注：应附营业执照副本等资料复印件。</w:t>
      </w:r>
      <w:bookmarkEnd w:id="4"/>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7364A"/>
    <w:multiLevelType w:val="singleLevel"/>
    <w:tmpl w:val="6137364A"/>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5279A"/>
    <w:rsid w:val="001B14D2"/>
    <w:rsid w:val="001B6363"/>
    <w:rsid w:val="001E195C"/>
    <w:rsid w:val="002B220B"/>
    <w:rsid w:val="006A2421"/>
    <w:rsid w:val="007037B0"/>
    <w:rsid w:val="007833C7"/>
    <w:rsid w:val="0078772C"/>
    <w:rsid w:val="008532A2"/>
    <w:rsid w:val="0087707A"/>
    <w:rsid w:val="008E576E"/>
    <w:rsid w:val="0091165F"/>
    <w:rsid w:val="009A12D9"/>
    <w:rsid w:val="00A540FD"/>
    <w:rsid w:val="00B471A8"/>
    <w:rsid w:val="00DB600E"/>
    <w:rsid w:val="00DF1BA4"/>
    <w:rsid w:val="010975C0"/>
    <w:rsid w:val="010A08C5"/>
    <w:rsid w:val="012A2275"/>
    <w:rsid w:val="01387F25"/>
    <w:rsid w:val="01A0574D"/>
    <w:rsid w:val="01D56F92"/>
    <w:rsid w:val="01D84F63"/>
    <w:rsid w:val="020C09F3"/>
    <w:rsid w:val="04CF6F1D"/>
    <w:rsid w:val="058416B7"/>
    <w:rsid w:val="077D0602"/>
    <w:rsid w:val="07D971C0"/>
    <w:rsid w:val="07FA3B53"/>
    <w:rsid w:val="08CC5F7D"/>
    <w:rsid w:val="093118C0"/>
    <w:rsid w:val="09B80E44"/>
    <w:rsid w:val="09C33675"/>
    <w:rsid w:val="09FA5107"/>
    <w:rsid w:val="0AAC3F0B"/>
    <w:rsid w:val="0B1D4949"/>
    <w:rsid w:val="0B561F3A"/>
    <w:rsid w:val="0B8F3F72"/>
    <w:rsid w:val="0B9A0A03"/>
    <w:rsid w:val="0C3E33A6"/>
    <w:rsid w:val="0CD06832"/>
    <w:rsid w:val="0E580845"/>
    <w:rsid w:val="10B60867"/>
    <w:rsid w:val="115716F3"/>
    <w:rsid w:val="11675439"/>
    <w:rsid w:val="116D5484"/>
    <w:rsid w:val="120A68C0"/>
    <w:rsid w:val="1232459D"/>
    <w:rsid w:val="130B6ECE"/>
    <w:rsid w:val="13E66E97"/>
    <w:rsid w:val="161040E6"/>
    <w:rsid w:val="165D5D18"/>
    <w:rsid w:val="16832A07"/>
    <w:rsid w:val="175517A6"/>
    <w:rsid w:val="17F806A7"/>
    <w:rsid w:val="18010B49"/>
    <w:rsid w:val="18E46621"/>
    <w:rsid w:val="191D40AA"/>
    <w:rsid w:val="1A200E35"/>
    <w:rsid w:val="1A9056F5"/>
    <w:rsid w:val="1BCE761B"/>
    <w:rsid w:val="1C594322"/>
    <w:rsid w:val="1DD95FC0"/>
    <w:rsid w:val="1E9644C2"/>
    <w:rsid w:val="1EFC744E"/>
    <w:rsid w:val="20316502"/>
    <w:rsid w:val="208366E3"/>
    <w:rsid w:val="23F11801"/>
    <w:rsid w:val="26474032"/>
    <w:rsid w:val="26DC62F5"/>
    <w:rsid w:val="26EA3F28"/>
    <w:rsid w:val="270344B2"/>
    <w:rsid w:val="27DC61A6"/>
    <w:rsid w:val="281C2F2C"/>
    <w:rsid w:val="29F30C54"/>
    <w:rsid w:val="2A7340BD"/>
    <w:rsid w:val="2B457379"/>
    <w:rsid w:val="2C516C21"/>
    <w:rsid w:val="2CB42435"/>
    <w:rsid w:val="2DB407D7"/>
    <w:rsid w:val="2E2F34AF"/>
    <w:rsid w:val="2FCD1E28"/>
    <w:rsid w:val="30F24EEE"/>
    <w:rsid w:val="30FD7908"/>
    <w:rsid w:val="31426359"/>
    <w:rsid w:val="324559FB"/>
    <w:rsid w:val="33391E02"/>
    <w:rsid w:val="34114CA0"/>
    <w:rsid w:val="35735B41"/>
    <w:rsid w:val="35A1673A"/>
    <w:rsid w:val="35EF5F32"/>
    <w:rsid w:val="36B96921"/>
    <w:rsid w:val="378F0F85"/>
    <w:rsid w:val="378F1EAE"/>
    <w:rsid w:val="38084667"/>
    <w:rsid w:val="39155377"/>
    <w:rsid w:val="391861EE"/>
    <w:rsid w:val="39532A1E"/>
    <w:rsid w:val="39A460EA"/>
    <w:rsid w:val="39F87E40"/>
    <w:rsid w:val="3ADB32AB"/>
    <w:rsid w:val="3B3932DC"/>
    <w:rsid w:val="3B841039"/>
    <w:rsid w:val="3C2914A5"/>
    <w:rsid w:val="3DB26FBF"/>
    <w:rsid w:val="3E4264DF"/>
    <w:rsid w:val="3E736F58"/>
    <w:rsid w:val="3ED01F9D"/>
    <w:rsid w:val="3F115434"/>
    <w:rsid w:val="3F146FC6"/>
    <w:rsid w:val="3F43423B"/>
    <w:rsid w:val="3F673676"/>
    <w:rsid w:val="3FC94942"/>
    <w:rsid w:val="40261BFD"/>
    <w:rsid w:val="40EE0D93"/>
    <w:rsid w:val="410D1F4B"/>
    <w:rsid w:val="4113276A"/>
    <w:rsid w:val="41345320"/>
    <w:rsid w:val="41D44879"/>
    <w:rsid w:val="422D580D"/>
    <w:rsid w:val="42D2410E"/>
    <w:rsid w:val="43662708"/>
    <w:rsid w:val="436A1754"/>
    <w:rsid w:val="44CA6077"/>
    <w:rsid w:val="451C012F"/>
    <w:rsid w:val="455370C4"/>
    <w:rsid w:val="45A40E4D"/>
    <w:rsid w:val="46193202"/>
    <w:rsid w:val="46E67EA9"/>
    <w:rsid w:val="477F09A1"/>
    <w:rsid w:val="47933357"/>
    <w:rsid w:val="47A040B7"/>
    <w:rsid w:val="48596F6E"/>
    <w:rsid w:val="486D0A20"/>
    <w:rsid w:val="48754A4D"/>
    <w:rsid w:val="49216BD6"/>
    <w:rsid w:val="49AA2A6A"/>
    <w:rsid w:val="4AEC11F9"/>
    <w:rsid w:val="4BEB654E"/>
    <w:rsid w:val="4DA659B2"/>
    <w:rsid w:val="4DAE5E53"/>
    <w:rsid w:val="4E0D695B"/>
    <w:rsid w:val="4E19648A"/>
    <w:rsid w:val="4E2C669E"/>
    <w:rsid w:val="4E6E6B29"/>
    <w:rsid w:val="4EC8482D"/>
    <w:rsid w:val="4F393352"/>
    <w:rsid w:val="4F8B508B"/>
    <w:rsid w:val="50C45E1D"/>
    <w:rsid w:val="518C40AC"/>
    <w:rsid w:val="51DF6EB9"/>
    <w:rsid w:val="52887650"/>
    <w:rsid w:val="5348415B"/>
    <w:rsid w:val="53643DA0"/>
    <w:rsid w:val="54D94198"/>
    <w:rsid w:val="54EB2A60"/>
    <w:rsid w:val="56A3252D"/>
    <w:rsid w:val="57093A9A"/>
    <w:rsid w:val="578153EE"/>
    <w:rsid w:val="59BC288C"/>
    <w:rsid w:val="5A2A5E81"/>
    <w:rsid w:val="5B4D50F2"/>
    <w:rsid w:val="5BF46C83"/>
    <w:rsid w:val="5C081B8B"/>
    <w:rsid w:val="5CEF3A67"/>
    <w:rsid w:val="5D50160B"/>
    <w:rsid w:val="5E103FA6"/>
    <w:rsid w:val="5E316119"/>
    <w:rsid w:val="5F64720B"/>
    <w:rsid w:val="60DC4934"/>
    <w:rsid w:val="61A46207"/>
    <w:rsid w:val="61EA3307"/>
    <w:rsid w:val="63DE173C"/>
    <w:rsid w:val="63EE0EE2"/>
    <w:rsid w:val="64166D3D"/>
    <w:rsid w:val="65400029"/>
    <w:rsid w:val="66F57C7C"/>
    <w:rsid w:val="677E3A5B"/>
    <w:rsid w:val="67B5279A"/>
    <w:rsid w:val="68F55BEE"/>
    <w:rsid w:val="69136BA6"/>
    <w:rsid w:val="6A3867E2"/>
    <w:rsid w:val="6B175F22"/>
    <w:rsid w:val="6B1879A1"/>
    <w:rsid w:val="6BB5466D"/>
    <w:rsid w:val="6C36361A"/>
    <w:rsid w:val="6C69464B"/>
    <w:rsid w:val="6D0F5465"/>
    <w:rsid w:val="6D9F6CC8"/>
    <w:rsid w:val="6FAE7E5F"/>
    <w:rsid w:val="6FDA7F8D"/>
    <w:rsid w:val="70655D68"/>
    <w:rsid w:val="70CA2DD9"/>
    <w:rsid w:val="713C4E72"/>
    <w:rsid w:val="71CB7DF7"/>
    <w:rsid w:val="72D1041F"/>
    <w:rsid w:val="74097FEB"/>
    <w:rsid w:val="74A45889"/>
    <w:rsid w:val="750E1C40"/>
    <w:rsid w:val="77CB522B"/>
    <w:rsid w:val="78EA55CE"/>
    <w:rsid w:val="798F506A"/>
    <w:rsid w:val="7B0B5E65"/>
    <w:rsid w:val="7C84634E"/>
    <w:rsid w:val="7D092B50"/>
    <w:rsid w:val="7D0B068F"/>
    <w:rsid w:val="7D7602C5"/>
    <w:rsid w:val="7DA65E69"/>
    <w:rsid w:val="7DD70D4D"/>
    <w:rsid w:val="7DFD0A15"/>
    <w:rsid w:val="7F83668E"/>
    <w:rsid w:val="7F95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4">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customStyle="1" w:styleId="16">
    <w:name w:val="1"/>
    <w:basedOn w:val="1"/>
    <w:next w:val="8"/>
    <w:qFormat/>
    <w:uiPriority w:val="0"/>
    <w:rPr>
      <w:rFonts w:ascii="宋体" w:hAnsi="Courier New"/>
    </w:rPr>
  </w:style>
  <w:style w:type="character" w:customStyle="1" w:styleId="17">
    <w:name w:val="页眉 字符"/>
    <w:basedOn w:val="14"/>
    <w:link w:val="11"/>
    <w:qFormat/>
    <w:uiPriority w:val="0"/>
    <w:rPr>
      <w:kern w:val="2"/>
      <w:sz w:val="18"/>
      <w:szCs w:val="18"/>
    </w:rPr>
  </w:style>
  <w:style w:type="character" w:customStyle="1" w:styleId="18">
    <w:name w:val="页脚 字符"/>
    <w:basedOn w:val="14"/>
    <w:link w:val="10"/>
    <w:qFormat/>
    <w:uiPriority w:val="0"/>
    <w:rPr>
      <w:kern w:val="2"/>
      <w:sz w:val="18"/>
      <w:szCs w:val="18"/>
    </w:rPr>
  </w:style>
  <w:style w:type="paragraph" w:customStyle="1" w:styleId="19">
    <w:name w:val="列出段落1"/>
    <w:basedOn w:val="1"/>
    <w:qFormat/>
    <w:uiPriority w:val="99"/>
    <w:pPr>
      <w:ind w:firstLine="420" w:firstLineChars="200"/>
    </w:pPr>
  </w:style>
  <w:style w:type="paragraph" w:customStyle="1" w:styleId="20">
    <w:name w:val="公文标题"/>
    <w:basedOn w:val="1"/>
    <w:qFormat/>
    <w:uiPriority w:val="0"/>
    <w:pPr>
      <w:spacing w:line="560" w:lineRule="exact"/>
      <w:jc w:val="center"/>
    </w:pPr>
    <w:rPr>
      <w:rFonts w:eastAsia="方正小标宋_GBK" w:asciiTheme="minorHAnsi" w:hAnsiTheme="minorHAnsi"/>
      <w:sz w:val="44"/>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3602</Words>
  <Characters>3764</Characters>
  <Lines>20</Lines>
  <Paragraphs>5</Paragraphs>
  <TotalTime>12</TotalTime>
  <ScaleCrop>false</ScaleCrop>
  <LinksUpToDate>false</LinksUpToDate>
  <CharactersWithSpaces>3886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Administrator</dc:creator>
  <cp:lastModifiedBy>尹璐</cp:lastModifiedBy>
  <cp:lastPrinted>2025-08-12T09:06:00Z</cp:lastPrinted>
  <dcterms:modified xsi:type="dcterms:W3CDTF">2025-09-30T06:58:22Z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eyJoZGlkIjoiYTA1N2Y5ZThiMWY0NjgwODNkMmQ0NWRiYjdjZTNiNzAiLCJ1c2VySWQiOiI2NTMzOTMwNzMifQ==</vt:lpwstr>
  </property>
  <property fmtid="{D5CDD505-2E9C-101B-9397-08002B2CF9AE}" pid="4" name="ICV">
    <vt:lpwstr>7B0639EE0DB0447BB5142C17B1E08A10_13</vt:lpwstr>
  </property>
</Properties>
</file>