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方正小标宋_GBK" w:hAnsi="方正小标宋_GBK" w:eastAsia="方正小标宋_GBK" w:cs="方正小标宋_GBK"/>
          <w:bCs/>
          <w:color w:val="000000" w:themeColor="text1"/>
          <w:sz w:val="44"/>
          <w:szCs w:val="44"/>
        </w:rPr>
      </w:pPr>
      <w:r>
        <w:rPr>
          <w:rFonts w:hint="eastAsia" w:ascii="方正小标宋_GBK" w:hAnsi="方正小标宋_GBK" w:eastAsia="方正小标宋_GBK" w:cs="方正小标宋_GBK"/>
          <w:bCs/>
          <w:color w:val="000000" w:themeColor="text1"/>
          <w:sz w:val="44"/>
          <w:szCs w:val="44"/>
        </w:rPr>
        <w:t>重庆市小微企业融资担保有限公司</w:t>
      </w:r>
    </w:p>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Cs/>
          <w:color w:val="000000" w:themeColor="text1"/>
          <w:sz w:val="44"/>
          <w:szCs w:val="44"/>
          <w:lang w:val="en-US" w:eastAsia="zh-CN"/>
        </w:rPr>
        <w:t>2026年硬件维保服务竞争性比选文件</w:t>
      </w:r>
    </w:p>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方正小标宋_GBK" w:eastAsia="方正小标宋_GBK"/>
          <w:bCs/>
          <w:color w:val="000000" w:themeColor="text1"/>
          <w:sz w:val="32"/>
          <w:szCs w:val="32"/>
          <w:lang w:val="en-US" w:eastAsia="zh-CN"/>
        </w:rPr>
      </w:pPr>
    </w:p>
    <w:p>
      <w:pPr>
        <w:pStyle w:val="2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kern w:val="2"/>
          <w:sz w:val="32"/>
          <w:szCs w:val="32"/>
          <w:lang w:val="en-US" w:eastAsia="zh-CN" w:bidi="ar-SA"/>
        </w:rPr>
        <w:t>为确保重庆市小微融资担保有限公司水土浪潮云计算机中心硬件维保服务，拟请一家专业公司为我司提供硬件维保服务，</w:t>
      </w:r>
      <w:r>
        <w:rPr>
          <w:rFonts w:hint="eastAsia" w:ascii="方正仿宋_GBK" w:hAnsi="方正仿宋_GBK" w:eastAsia="方正仿宋_GBK" w:cs="方正仿宋_GBK"/>
          <w:bCs/>
          <w:sz w:val="32"/>
          <w:szCs w:val="32"/>
          <w:lang w:val="en-US" w:eastAsia="zh-CN"/>
        </w:rPr>
        <w:t>在此，诚邀符合条件的运营商参与，现将有关事项通告如下：</w:t>
      </w:r>
    </w:p>
    <w:p>
      <w:pPr>
        <w:pStyle w:val="2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方正黑体_GBK" w:hAnsi="方正黑体_GBK" w:eastAsia="方正黑体_GBK" w:cs="方正黑体_GBK"/>
          <w:bCs/>
          <w:sz w:val="32"/>
          <w:szCs w:val="32"/>
          <w:lang w:val="en-US" w:eastAsia="zh-CN"/>
        </w:rPr>
      </w:pPr>
      <w:r>
        <w:rPr>
          <w:rFonts w:hint="eastAsia" w:ascii="方正黑体_GBK" w:hAnsi="方正黑体_GBK" w:eastAsia="方正黑体_GBK" w:cs="方正黑体_GBK"/>
          <w:bCs/>
          <w:sz w:val="32"/>
          <w:szCs w:val="32"/>
          <w:lang w:val="en-US" w:eastAsia="zh-CN"/>
        </w:rPr>
        <w:t>一、采购需求</w:t>
      </w:r>
    </w:p>
    <w:p>
      <w:pPr>
        <w:pStyle w:val="13"/>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方正仿宋_GBK" w:hAnsi="方正仿宋_GBK" w:eastAsia="方正仿宋_GBK" w:cs="方正仿宋_GBK"/>
          <w:bCs/>
          <w:color w:val="000000" w:themeColor="text1"/>
          <w:kern w:val="2"/>
          <w:sz w:val="32"/>
          <w:szCs w:val="32"/>
          <w:lang w:val="en-US" w:eastAsia="zh-CN" w:bidi="ar-SA"/>
        </w:rPr>
      </w:pPr>
      <w:r>
        <w:rPr>
          <w:rFonts w:hint="eastAsia" w:ascii="方正仿宋_GBK" w:hAnsi="方正仿宋_GBK" w:eastAsia="方正仿宋_GBK" w:cs="方正仿宋_GBK"/>
          <w:bCs/>
          <w:color w:val="000000" w:themeColor="text1"/>
          <w:kern w:val="2"/>
          <w:sz w:val="32"/>
          <w:szCs w:val="32"/>
          <w:lang w:val="en-US" w:eastAsia="zh-CN" w:bidi="ar-SA"/>
        </w:rPr>
        <w:t>一家专业公司为我司机房硬件设备提供维护保障服务（机房设备清单见附件），合作期一年。</w:t>
      </w:r>
    </w:p>
    <w:p>
      <w:pPr>
        <w:pStyle w:val="2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ascii="方正仿宋_GBK" w:hAnsi="方正仿宋_GBK" w:eastAsia="方正仿宋_GBK" w:cs="方正仿宋_GBK"/>
          <w:b w:val="0"/>
          <w:szCs w:val="32"/>
        </w:rPr>
      </w:pPr>
      <w:r>
        <w:rPr>
          <w:rFonts w:hint="eastAsia" w:ascii="方正黑体_GBK" w:hAnsi="方正黑体_GBK" w:eastAsia="方正黑体_GBK" w:cs="方正黑体_GBK"/>
          <w:bCs/>
          <w:sz w:val="32"/>
          <w:szCs w:val="32"/>
          <w:lang w:val="en-US" w:eastAsia="zh-CN"/>
        </w:rPr>
        <w:t>二、</w:t>
      </w:r>
      <w:r>
        <w:rPr>
          <w:rFonts w:hint="eastAsia" w:ascii="方正黑体_GBK" w:hAnsi="方正黑体_GBK" w:eastAsia="方正黑体_GBK" w:cs="方正黑体_GBK"/>
          <w:bCs/>
          <w:sz w:val="32"/>
          <w:szCs w:val="32"/>
        </w:rPr>
        <w:t>采购预算</w:t>
      </w:r>
    </w:p>
    <w:p>
      <w:pPr>
        <w:pStyle w:val="13"/>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rPr>
        <w:t>限价</w:t>
      </w:r>
      <w:r>
        <w:rPr>
          <w:rFonts w:hint="eastAsia" w:ascii="方正仿宋_GBK" w:hAnsi="方正仿宋_GBK" w:eastAsia="方正仿宋_GBK" w:cs="方正仿宋_GBK"/>
          <w:bCs/>
          <w:color w:val="000000" w:themeColor="text1"/>
          <w:kern w:val="2"/>
          <w:sz w:val="32"/>
          <w:szCs w:val="32"/>
          <w:lang w:val="en-US" w:eastAsia="zh-CN" w:bidi="ar-SA"/>
        </w:rPr>
        <w:t>275000元（大写：贰拾柒万伍仟元整）。</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三、</w:t>
      </w:r>
      <w:r>
        <w:rPr>
          <w:rFonts w:hint="eastAsia" w:ascii="方正黑体_GBK" w:hAnsi="方正黑体_GBK" w:eastAsia="方正黑体_GBK" w:cs="方正黑体_GBK"/>
          <w:bCs/>
          <w:sz w:val="32"/>
          <w:szCs w:val="32"/>
          <w:lang w:val="en-US" w:eastAsia="zh-CN"/>
        </w:rPr>
        <w:t>采购资质要</w:t>
      </w:r>
      <w:r>
        <w:rPr>
          <w:rFonts w:hint="eastAsia" w:ascii="方正黑体_GBK" w:hAnsi="黑体" w:eastAsia="方正黑体_GBK" w:cstheme="minorBidi"/>
          <w:sz w:val="32"/>
          <w:szCs w:val="32"/>
        </w:rPr>
        <w:t>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lang w:val="en-US" w:eastAsia="zh-CN"/>
        </w:rPr>
      </w:pPr>
      <w:bookmarkStart w:id="0" w:name="_Toc102227316"/>
      <w:bookmarkStart w:id="1" w:name="_Toc376418219"/>
      <w:bookmarkStart w:id="2" w:name="_Toc179714295"/>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一）</w:t>
      </w:r>
      <w:r>
        <w:rPr>
          <w:rFonts w:hint="eastAsia" w:ascii="方正楷体_GBK" w:hAnsi="方正楷体_GBK" w:eastAsia="方正楷体_GBK" w:cs="方正楷体_GBK"/>
          <w:sz w:val="32"/>
          <w:szCs w:val="32"/>
          <w:lang w:val="en-US" w:eastAsia="zh-CN"/>
        </w:rPr>
        <w:t>保障服务资质要求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提供VPN（深信服VPN-1000 B1120D）原厂硬件质保和软件升级服务。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提供外网防火墙（深信服AF-1000 B1200）原厂硬件质保和软件升级服务、安全特征库和URL库更新服务。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提供外网WAF（深信服 WAF-1000 B1200）原厂硬件质保和软件升级服务、安全特征库和URL库更新服务。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提供数据库审计（奇安信DBF3000-TF30）原厂硬件质保和软件升级服务。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以上需提供相应原厂售后服务承诺函原件并加盖原厂公章。</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（二）保障人员资质要求</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项目服务团队人员数量应至少4人（至少包括项目经理、网络工程师、网络安全工程师、系统工程师）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方正仿宋_GBK" w:eastAsia="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服务人员中项目经理应具有ITSS应用经理认证，网络工程师应具有人社局和工信部颁发的网络工程师认证（或H3CSE或HCIP认证），网络安全工程师应具有CISP注册信息安全专业人员认证，系统工程师应具有Linux操作系统（红帽认证工程师（RHCE））认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四、采购项目服务要求</w:t>
      </w:r>
    </w:p>
    <w:bookmarkEnd w:id="0"/>
    <w:bookmarkEnd w:id="1"/>
    <w:bookmarkEnd w:id="2"/>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（一）运维服务目标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确保公司机房相关硬件设备安全、正常、稳定运行。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（二）运维服务地点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浪潮（重庆）云计算中心1-2机房</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（三）维护服务内容（包括但不限于）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设备定期巡检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每月由专业工程师对机房硬件设备进行巡检。对设备外观健康状态、资源使用情况（CPU、内存等）、设备运行日志、告警日志信息进行深度分析。根据巡检结果即使发现潜在的设备运行风险，并给出优化建议，根据巡检内容形成书面巡检报告，《硬件维护巡检报告》每月向甲方提交，并作为付款依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bookmarkStart w:id="3" w:name="_Toc166075050"/>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硬件故障处理</w:t>
      </w:r>
      <w:bookmarkEnd w:id="3"/>
      <w:r>
        <w:rPr>
          <w:rFonts w:hint="eastAsia" w:ascii="方正仿宋_GBK" w:hAnsi="方正仿宋_GBK" w:eastAsia="方正仿宋_GBK" w:cs="方正仿宋_GBK"/>
          <w:sz w:val="32"/>
          <w:szCs w:val="32"/>
        </w:rPr>
        <w:t>和维修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对发现的硬件故障由专业工程师进行诊断分析，确定故障部件，进行更换、安装、配置，确保硬件设备正常，本次项目中机房设备维修由维护商提供。故障处理后根据处理过程提供硬件故障处理服务报告。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bookmarkStart w:id="4" w:name="_Toc166075052"/>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网络安全设备</w:t>
      </w:r>
      <w:bookmarkEnd w:id="4"/>
      <w:r>
        <w:rPr>
          <w:rFonts w:hint="eastAsia" w:ascii="方正仿宋_GBK" w:hAnsi="方正仿宋_GBK" w:eastAsia="方正仿宋_GBK" w:cs="方正仿宋_GBK"/>
          <w:sz w:val="32"/>
          <w:szCs w:val="32"/>
        </w:rPr>
        <w:t>维护</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对本次项目中的网络安全设备进行日常维护，包含防火墙、VPN、WAF、堡垒机、网闸和审计设备等。配合软件厂商业务系统建设进行网络安全配置，根据运行风险提出优化整改方案并结合实际情况进行优化。</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设备初始化服务</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对机房设备进行全面的初始化服务，加强对机房设备物理资产的管理，形成标准的设备清单和配置信息台账。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按照国家信息安全等级保护有关规定和 ITSS运维技术标准及规范，配合甲方建立和健全相应运维管理制度、规范、标准、流程等。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bookmarkStart w:id="5" w:name="_Toc166075055"/>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二线专家支持服务</w:t>
      </w:r>
      <w:bookmarkEnd w:id="5"/>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在遇到重大故障和复杂技术问题时，组织专家团队参与故障分析处理。必要时到现场提供技术服务。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bookmarkStart w:id="6" w:name="_Toc166075056"/>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故障处理时间</w:t>
      </w:r>
      <w:bookmarkEnd w:id="6"/>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Cs/>
          <w:color w:val="000000" w:themeColor="text1"/>
          <w:kern w:val="2"/>
          <w:sz w:val="32"/>
          <w:szCs w:val="32"/>
          <w:lang w:val="en-US" w:eastAsia="zh-CN" w:bidi="ar-SA"/>
        </w:rPr>
      </w:pPr>
      <w:r>
        <w:rPr>
          <w:rFonts w:hint="eastAsia" w:ascii="方正仿宋_GBK" w:hAnsi="方正仿宋_GBK" w:eastAsia="方正仿宋_GBK" w:cs="方正仿宋_GBK"/>
          <w:sz w:val="32"/>
          <w:szCs w:val="32"/>
        </w:rPr>
        <w:t>对机房设备进行全年7*24小时的电话支持服务。出现故障后乙方应在10分钟内对发现的故障进行响应，并进入故障处理流程。当本项目范围内设备出现故障，乙方应急处理团队应在2小时内到达现场，并在到达现场后的8小时内排除故障，恢复系统。</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五、评分标准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方正仿宋_GBK" w:hAnsi="方正仿宋_GBK" w:eastAsia="方正仿宋_GBK" w:cs="方正仿宋_GBK"/>
          <w:snapToGrid/>
          <w:color w:val="auto"/>
          <w:kern w:val="2"/>
          <w:sz w:val="32"/>
          <w:szCs w:val="32"/>
          <w:lang w:val="en-US" w:eastAsia="zh-CN"/>
        </w:rPr>
      </w:pPr>
      <w:r>
        <w:rPr>
          <w:rFonts w:hint="eastAsia" w:ascii="方正仿宋_GBK" w:hAnsi="方正仿宋_GBK" w:eastAsia="方正仿宋_GBK" w:cs="方正仿宋_GBK"/>
          <w:color w:val="auto"/>
          <w:sz w:val="32"/>
          <w:szCs w:val="32"/>
          <w:lang w:val="en-US" w:eastAsia="zh-CN"/>
        </w:rPr>
        <w:t>（一）</w:t>
      </w:r>
      <w:r>
        <w:rPr>
          <w:rFonts w:hint="eastAsia" w:ascii="方正仿宋_GBK" w:hAnsi="方正仿宋_GBK" w:eastAsia="方正仿宋_GBK" w:cs="方正仿宋_GBK"/>
          <w:snapToGrid/>
          <w:color w:val="auto"/>
          <w:kern w:val="2"/>
          <w:sz w:val="32"/>
          <w:szCs w:val="32"/>
          <w:lang w:val="en-US" w:eastAsia="zh-CN"/>
        </w:rPr>
        <w:t>评审要求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snapToGrid/>
          <w:color w:val="auto"/>
          <w:kern w:val="2"/>
          <w:sz w:val="32"/>
          <w:szCs w:val="32"/>
        </w:rPr>
        <w:t>本项目评标按照比选文件规定的时间和地点进行。</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snapToGrid/>
          <w:color w:val="auto"/>
          <w:kern w:val="2"/>
          <w:sz w:val="32"/>
          <w:szCs w:val="32"/>
          <w:lang w:val="en-US" w:eastAsia="zh-CN"/>
        </w:rPr>
      </w:pPr>
      <w:r>
        <w:rPr>
          <w:rFonts w:hint="eastAsia" w:ascii="方正仿宋_GBK" w:hAnsi="方正仿宋_GBK" w:eastAsia="方正仿宋_GBK" w:cs="方正仿宋_GBK"/>
          <w:snapToGrid/>
          <w:color w:val="auto"/>
          <w:kern w:val="2"/>
          <w:sz w:val="32"/>
          <w:szCs w:val="32"/>
          <w:lang w:val="en-US" w:eastAsia="zh-CN"/>
        </w:rPr>
        <w:t>（二）评审会组成</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snapToGrid/>
          <w:color w:val="auto"/>
          <w:kern w:val="2"/>
          <w:sz w:val="32"/>
          <w:szCs w:val="32"/>
        </w:rPr>
      </w:pPr>
      <w:r>
        <w:rPr>
          <w:rFonts w:hint="eastAsia" w:ascii="方正仿宋_GBK" w:hAnsi="方正仿宋_GBK" w:eastAsia="方正仿宋_GBK" w:cs="方正仿宋_GBK"/>
          <w:snapToGrid/>
          <w:color w:val="auto"/>
          <w:kern w:val="2"/>
          <w:sz w:val="32"/>
          <w:szCs w:val="32"/>
        </w:rPr>
        <w:t>由比选方组织评审委员会进行评审，评审委员会人员</w:t>
      </w:r>
      <w:r>
        <w:rPr>
          <w:rFonts w:hint="eastAsia" w:ascii="方正仿宋_GBK" w:hAnsi="方正仿宋_GBK" w:eastAsia="方正仿宋_GBK" w:cs="方正仿宋_GBK"/>
          <w:snapToGrid/>
          <w:color w:val="auto"/>
          <w:kern w:val="2"/>
          <w:sz w:val="32"/>
          <w:szCs w:val="32"/>
          <w:lang w:val="en-US" w:eastAsia="zh-CN"/>
        </w:rPr>
        <w:t>5</w:t>
      </w:r>
      <w:r>
        <w:rPr>
          <w:rFonts w:hint="eastAsia" w:ascii="方正仿宋_GBK" w:hAnsi="方正仿宋_GBK" w:eastAsia="方正仿宋_GBK" w:cs="方正仿宋_GBK"/>
          <w:snapToGrid/>
          <w:color w:val="auto"/>
          <w:kern w:val="2"/>
          <w:sz w:val="32"/>
          <w:szCs w:val="32"/>
        </w:rPr>
        <w:t>人。</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snapToGrid/>
          <w:color w:val="auto"/>
          <w:kern w:val="2"/>
          <w:sz w:val="32"/>
          <w:szCs w:val="32"/>
        </w:rPr>
      </w:pPr>
      <w:r>
        <w:rPr>
          <w:rFonts w:hint="eastAsia" w:ascii="方正仿宋_GBK" w:hAnsi="方正仿宋_GBK" w:eastAsia="方正仿宋_GBK" w:cs="方正仿宋_GBK"/>
          <w:snapToGrid/>
          <w:color w:val="auto"/>
          <w:kern w:val="2"/>
          <w:sz w:val="32"/>
          <w:szCs w:val="32"/>
          <w:lang w:val="en-US" w:eastAsia="zh-CN"/>
        </w:rPr>
        <w:t>（三）评审</w:t>
      </w:r>
      <w:r>
        <w:rPr>
          <w:rFonts w:hint="eastAsia" w:ascii="方正仿宋_GBK" w:hAnsi="方正仿宋_GBK" w:eastAsia="方正仿宋_GBK" w:cs="方正仿宋_GBK"/>
          <w:snapToGrid/>
          <w:color w:val="auto"/>
          <w:kern w:val="2"/>
          <w:sz w:val="32"/>
          <w:szCs w:val="32"/>
        </w:rPr>
        <w:t>比选办法</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Chars="0" w:firstLine="640" w:firstLineChars="200"/>
        <w:textAlignment w:val="auto"/>
        <w:outlineLvl w:val="9"/>
        <w:rPr>
          <w:rFonts w:hint="eastAsia" w:ascii="方正黑体简体" w:hAnsi="方正黑体简体" w:eastAsia="方正黑体简体" w:cs="方正黑体简体"/>
          <w:snapToGrid/>
          <w:color w:val="auto"/>
          <w:kern w:val="2"/>
          <w:sz w:val="44"/>
          <w:szCs w:val="44"/>
          <w:lang w:val="en-US" w:eastAsia="zh-CN"/>
        </w:rPr>
      </w:pPr>
      <w:r>
        <w:rPr>
          <w:rFonts w:hint="eastAsia" w:ascii="方正仿宋_GBK" w:hAnsi="方正仿宋_GBK" w:eastAsia="方正仿宋_GBK" w:cs="方正仿宋_GBK"/>
          <w:snapToGrid/>
          <w:color w:val="auto"/>
          <w:kern w:val="2"/>
          <w:sz w:val="32"/>
          <w:szCs w:val="32"/>
        </w:rPr>
        <w:t>本次比选采用综合评分法</w:t>
      </w:r>
      <w:r>
        <w:rPr>
          <w:rFonts w:hint="eastAsia" w:ascii="方正仿宋_GBK" w:hAnsi="方正仿宋_GBK" w:eastAsia="方正仿宋_GBK" w:cs="方正仿宋_GBK"/>
          <w:snapToGrid/>
          <w:color w:val="auto"/>
          <w:kern w:val="2"/>
          <w:sz w:val="32"/>
          <w:szCs w:val="32"/>
          <w:lang w:eastAsia="zh-CN"/>
        </w:rPr>
        <w:t>，</w:t>
      </w:r>
      <w:r>
        <w:rPr>
          <w:rFonts w:hint="eastAsia" w:ascii="方正仿宋_GBK" w:hAnsi="方正仿宋_GBK" w:eastAsia="方正仿宋_GBK" w:cs="方正仿宋_GBK"/>
          <w:snapToGrid/>
          <w:color w:val="auto"/>
          <w:kern w:val="2"/>
          <w:sz w:val="32"/>
          <w:szCs w:val="32"/>
          <w:lang w:val="en-US" w:eastAsia="zh-CN"/>
        </w:rPr>
        <w:t>满分为100分。</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jc w:val="left"/>
        <w:textAlignment w:val="auto"/>
        <w:outlineLvl w:val="9"/>
        <w:rPr>
          <w:rFonts w:hint="eastAsia" w:ascii="方正黑体简体" w:hAnsi="方正黑体简体" w:eastAsia="方正黑体简体" w:cs="方正黑体简体"/>
          <w:snapToGrid/>
          <w:color w:val="auto"/>
          <w:kern w:val="2"/>
          <w:sz w:val="21"/>
          <w:szCs w:val="21"/>
          <w:lang w:val="en-US" w:eastAsia="zh-CN"/>
        </w:rPr>
      </w:pP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Chars="0" w:firstLine="2520" w:firstLineChars="700"/>
        <w:jc w:val="left"/>
        <w:textAlignment w:val="auto"/>
        <w:outlineLvl w:val="9"/>
        <w:rPr>
          <w:rFonts w:hint="eastAsia" w:ascii="方正小标宋_GBK" w:hAnsi="方正小标宋_GBK" w:eastAsia="方正小标宋_GBK" w:cs="方正小标宋_GBK"/>
          <w:snapToGrid/>
          <w:color w:val="auto"/>
          <w:kern w:val="2"/>
          <w:sz w:val="36"/>
          <w:szCs w:val="36"/>
          <w:lang w:val="en-US" w:eastAsia="zh-CN"/>
        </w:rPr>
      </w:pPr>
      <w:r>
        <w:rPr>
          <w:rFonts w:hint="eastAsia" w:ascii="方正小标宋_GBK" w:hAnsi="方正小标宋_GBK" w:eastAsia="方正小标宋_GBK" w:cs="方正小标宋_GBK"/>
          <w:snapToGrid/>
          <w:color w:val="auto"/>
          <w:kern w:val="2"/>
          <w:sz w:val="36"/>
          <w:szCs w:val="36"/>
          <w:lang w:val="en-US" w:eastAsia="zh-CN"/>
        </w:rPr>
        <w:t>2026年硬件维保服务评分表</w:t>
      </w:r>
    </w:p>
    <w:tbl>
      <w:tblPr>
        <w:tblStyle w:val="16"/>
        <w:tblpPr w:leftFromText="180" w:rightFromText="180" w:vertAnchor="text" w:horzAnchor="page" w:tblpX="1534" w:tblpY="298"/>
        <w:tblOverlap w:val="never"/>
        <w:tblW w:w="9706" w:type="dxa"/>
        <w:tblInd w:w="0" w:type="dxa"/>
        <w:tblLayout w:type="fixed"/>
        <w:tblCellMar>
          <w:top w:w="0" w:type="dxa"/>
          <w:left w:w="108" w:type="dxa"/>
          <w:bottom w:w="0" w:type="dxa"/>
          <w:right w:w="108" w:type="dxa"/>
        </w:tblCellMar>
      </w:tblPr>
      <w:tblGrid>
        <w:gridCol w:w="721"/>
        <w:gridCol w:w="1470"/>
        <w:gridCol w:w="1140"/>
        <w:gridCol w:w="6375"/>
      </w:tblGrid>
      <w:tr>
        <w:tblPrEx>
          <w:tblLayout w:type="fixed"/>
          <w:tblCellMar>
            <w:top w:w="0" w:type="dxa"/>
            <w:left w:w="108" w:type="dxa"/>
            <w:bottom w:w="0" w:type="dxa"/>
            <w:right w:w="108" w:type="dxa"/>
          </w:tblCellMar>
        </w:tblPrEx>
        <w:trPr>
          <w:trHeight w:val="809" w:hRule="atLeast"/>
        </w:trPr>
        <w:tc>
          <w:tcPr>
            <w:tcW w:w="7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方正仿宋_GBK" w:hAnsi="方正仿宋_GBK" w:eastAsia="方正仿宋_GBK" w:cs="方正仿宋_GBK"/>
                <w:b/>
                <w:bCs/>
                <w:color w:val="000000"/>
                <w:szCs w:val="21"/>
              </w:rPr>
            </w:pPr>
            <w:r>
              <w:rPr>
                <w:rFonts w:hint="eastAsia" w:ascii="方正仿宋_GBK" w:hAnsi="方正仿宋_GBK" w:eastAsia="方正仿宋_GBK" w:cs="方正仿宋_GBK"/>
                <w:b/>
                <w:bCs/>
                <w:color w:val="000000"/>
                <w:kern w:val="0"/>
                <w:szCs w:val="21"/>
                <w:lang w:bidi="ar"/>
              </w:rPr>
              <w:t>序号</w:t>
            </w:r>
          </w:p>
        </w:tc>
        <w:tc>
          <w:tcPr>
            <w:tcW w:w="14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方正仿宋_GBK" w:hAnsi="方正仿宋_GBK" w:eastAsia="方正仿宋_GBK" w:cs="方正仿宋_GBK"/>
                <w:b/>
                <w:bCs/>
                <w:color w:val="000000"/>
                <w:szCs w:val="21"/>
              </w:rPr>
            </w:pPr>
            <w:r>
              <w:rPr>
                <w:rFonts w:hint="eastAsia" w:ascii="方正仿宋_GBK" w:hAnsi="方正仿宋_GBK" w:eastAsia="方正仿宋_GBK" w:cs="方正仿宋_GBK"/>
                <w:b/>
                <w:bCs/>
                <w:color w:val="000000"/>
                <w:kern w:val="0"/>
                <w:szCs w:val="21"/>
                <w:lang w:bidi="ar"/>
              </w:rPr>
              <w:t>评分因素及权重</w:t>
            </w:r>
          </w:p>
        </w:tc>
        <w:tc>
          <w:tcPr>
            <w:tcW w:w="11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eastAsia" w:ascii="方正仿宋_GBK" w:hAnsi="方正仿宋_GBK" w:eastAsia="方正仿宋_GBK" w:cs="方正仿宋_GBK"/>
                <w:b/>
                <w:bCs/>
                <w:color w:val="000000"/>
                <w:szCs w:val="21"/>
              </w:rPr>
            </w:pPr>
            <w:r>
              <w:rPr>
                <w:rFonts w:hint="eastAsia" w:ascii="方正仿宋_GBK" w:hAnsi="方正仿宋_GBK" w:eastAsia="方正仿宋_GBK" w:cs="方正仿宋_GBK"/>
                <w:b/>
                <w:bCs/>
                <w:color w:val="000000"/>
                <w:kern w:val="0"/>
                <w:szCs w:val="21"/>
                <w:lang w:bidi="ar"/>
              </w:rPr>
              <w:t>分值</w:t>
            </w:r>
          </w:p>
        </w:tc>
        <w:tc>
          <w:tcPr>
            <w:tcW w:w="637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eastAsia" w:ascii="方正仿宋_GBK" w:hAnsi="方正仿宋_GBK" w:eastAsia="方正仿宋_GBK" w:cs="方正仿宋_GBK"/>
                <w:b/>
                <w:bCs/>
                <w:color w:val="000000"/>
                <w:szCs w:val="21"/>
              </w:rPr>
            </w:pPr>
            <w:r>
              <w:rPr>
                <w:rFonts w:hint="eastAsia" w:ascii="方正仿宋_GBK" w:hAnsi="方正仿宋_GBK" w:eastAsia="方正仿宋_GBK" w:cs="方正仿宋_GBK"/>
                <w:b/>
                <w:bCs/>
                <w:color w:val="000000"/>
                <w:kern w:val="0"/>
                <w:szCs w:val="21"/>
                <w:lang w:bidi="ar"/>
              </w:rPr>
              <w:t>评分标准</w:t>
            </w:r>
          </w:p>
        </w:tc>
      </w:tr>
      <w:tr>
        <w:tblPrEx>
          <w:tblLayout w:type="fixed"/>
          <w:tblCellMar>
            <w:top w:w="0" w:type="dxa"/>
            <w:left w:w="108" w:type="dxa"/>
            <w:bottom w:w="0" w:type="dxa"/>
            <w:right w:w="108" w:type="dxa"/>
          </w:tblCellMar>
        </w:tblPrEx>
        <w:trPr>
          <w:trHeight w:val="630" w:hRule="atLeast"/>
        </w:trPr>
        <w:tc>
          <w:tcPr>
            <w:tcW w:w="72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1</w:t>
            </w:r>
          </w:p>
        </w:tc>
        <w:tc>
          <w:tcPr>
            <w:tcW w:w="147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报价</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（30%）</w:t>
            </w:r>
          </w:p>
        </w:tc>
        <w:tc>
          <w:tcPr>
            <w:tcW w:w="11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30</w:t>
            </w:r>
          </w:p>
        </w:tc>
        <w:tc>
          <w:tcPr>
            <w:tcW w:w="637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方正仿宋_GBK" w:hAnsi="方正仿宋_GBK" w:eastAsia="方正仿宋_GBK" w:cs="方正仿宋_GBK"/>
                <w:color w:val="000000"/>
                <w:szCs w:val="21"/>
                <w:lang w:eastAsia="zh-CN"/>
              </w:rPr>
            </w:pPr>
            <w:r>
              <w:rPr>
                <w:rFonts w:hint="eastAsia" w:ascii="方正仿宋_GBK" w:hAnsi="方正仿宋_GBK" w:eastAsia="方正仿宋_GBK" w:cs="方正仿宋_GBK"/>
                <w:color w:val="000000"/>
                <w:kern w:val="0"/>
                <w:szCs w:val="21"/>
                <w:lang w:bidi="ar"/>
              </w:rPr>
              <w:t>取有效的报价的平均价为评审基准价，按照下列公式计算每个报价人的价格得分。偏差率计算方式</w:t>
            </w:r>
            <w:r>
              <w:rPr>
                <w:rFonts w:hint="eastAsia" w:ascii="方正仿宋_GBK" w:hAnsi="方正仿宋_GBK" w:eastAsia="方正仿宋_GBK" w:cs="方正仿宋_GBK"/>
                <w:color w:val="000000"/>
                <w:kern w:val="0"/>
                <w:szCs w:val="21"/>
                <w:lang w:eastAsia="zh-CN" w:bidi="ar"/>
              </w:rPr>
              <w:t>：</w:t>
            </w:r>
            <w:r>
              <w:rPr>
                <w:rStyle w:val="24"/>
                <w:rFonts w:ascii="方正仿宋_GBK" w:hAnsi="方正仿宋_GBK" w:eastAsia="方正仿宋_GBK" w:cs="方正仿宋_GBK"/>
                <w:sz w:val="21"/>
                <w:szCs w:val="21"/>
                <w:lang w:bidi="ar"/>
              </w:rPr>
              <w:t>偏差率</w:t>
            </w:r>
            <w:r>
              <w:rPr>
                <w:rStyle w:val="23"/>
                <w:rFonts w:ascii="方正仿宋_GBK" w:hAnsi="方正仿宋_GBK" w:eastAsia="方正仿宋_GBK" w:cs="方正仿宋_GBK"/>
                <w:sz w:val="21"/>
                <w:szCs w:val="21"/>
                <w:lang w:bidi="ar"/>
              </w:rPr>
              <w:t>=100%</w:t>
            </w:r>
            <w:r>
              <w:rPr>
                <w:rStyle w:val="24"/>
                <w:rFonts w:ascii="方正仿宋_GBK" w:hAnsi="方正仿宋_GBK" w:eastAsia="方正仿宋_GBK" w:cs="方正仿宋_GBK"/>
                <w:sz w:val="21"/>
                <w:szCs w:val="21"/>
                <w:lang w:bidi="ar"/>
              </w:rPr>
              <w:t>×（应答人的应答总报价</w:t>
            </w:r>
            <w:r>
              <w:rPr>
                <w:rStyle w:val="23"/>
                <w:rFonts w:ascii="方正仿宋_GBK" w:hAnsi="方正仿宋_GBK" w:eastAsia="方正仿宋_GBK" w:cs="方正仿宋_GBK"/>
                <w:sz w:val="21"/>
                <w:szCs w:val="21"/>
                <w:lang w:bidi="ar"/>
              </w:rPr>
              <w:t>-</w:t>
            </w:r>
            <w:r>
              <w:rPr>
                <w:rStyle w:val="24"/>
                <w:rFonts w:ascii="方正仿宋_GBK" w:hAnsi="方正仿宋_GBK" w:eastAsia="方正仿宋_GBK" w:cs="方正仿宋_GBK"/>
                <w:sz w:val="21"/>
                <w:szCs w:val="21"/>
                <w:lang w:bidi="ar"/>
              </w:rPr>
              <w:t>评审基准价）</w:t>
            </w:r>
            <w:r>
              <w:rPr>
                <w:rStyle w:val="23"/>
                <w:rFonts w:ascii="方正仿宋_GBK" w:hAnsi="方正仿宋_GBK" w:eastAsia="方正仿宋_GBK" w:cs="方正仿宋_GBK"/>
                <w:sz w:val="21"/>
                <w:szCs w:val="21"/>
                <w:lang w:bidi="ar"/>
              </w:rPr>
              <w:t>/</w:t>
            </w:r>
            <w:r>
              <w:rPr>
                <w:rStyle w:val="24"/>
                <w:rFonts w:ascii="方正仿宋_GBK" w:hAnsi="方正仿宋_GBK" w:eastAsia="方正仿宋_GBK" w:cs="方正仿宋_GBK"/>
                <w:sz w:val="21"/>
                <w:szCs w:val="21"/>
                <w:lang w:bidi="ar"/>
              </w:rPr>
              <w:t>评审基准价。（以上计算取小数点后两位，第三位四舍五入。应答报价得分计算方式）</w:t>
            </w:r>
          </w:p>
        </w:tc>
      </w:tr>
      <w:tr>
        <w:tblPrEx>
          <w:tblLayout w:type="fixed"/>
          <w:tblCellMar>
            <w:top w:w="0" w:type="dxa"/>
            <w:left w:w="108" w:type="dxa"/>
            <w:bottom w:w="0" w:type="dxa"/>
            <w:right w:w="108" w:type="dxa"/>
          </w:tblCellMar>
        </w:tblPrEx>
        <w:trPr>
          <w:trHeight w:val="1260" w:hRule="atLeast"/>
        </w:trPr>
        <w:tc>
          <w:tcPr>
            <w:tcW w:w="72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color w:val="000000"/>
                <w:szCs w:val="21"/>
              </w:rPr>
            </w:pPr>
          </w:p>
        </w:tc>
        <w:tc>
          <w:tcPr>
            <w:tcW w:w="147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color w:val="000000"/>
                <w:szCs w:val="21"/>
              </w:rPr>
            </w:pPr>
          </w:p>
        </w:tc>
        <w:tc>
          <w:tcPr>
            <w:tcW w:w="114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color w:val="000000"/>
                <w:szCs w:val="21"/>
              </w:rPr>
            </w:pPr>
          </w:p>
        </w:tc>
        <w:tc>
          <w:tcPr>
            <w:tcW w:w="637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方正仿宋_GBK" w:hAnsi="方正仿宋_GBK" w:eastAsia="方正仿宋_GBK" w:cs="方正仿宋_GBK"/>
                <w:color w:val="000000"/>
                <w:szCs w:val="21"/>
              </w:rPr>
            </w:pPr>
            <w:r>
              <w:rPr>
                <w:rStyle w:val="24"/>
                <w:rFonts w:ascii="方正仿宋_GBK" w:hAnsi="方正仿宋_GBK" w:eastAsia="方正仿宋_GBK" w:cs="方正仿宋_GBK"/>
                <w:sz w:val="21"/>
                <w:szCs w:val="21"/>
                <w:lang w:bidi="ar"/>
              </w:rPr>
              <w:t>应答报价等于评审基准价得满分</w:t>
            </w:r>
            <w:r>
              <w:rPr>
                <w:rStyle w:val="23"/>
                <w:rFonts w:ascii="方正仿宋_GBK" w:hAnsi="方正仿宋_GBK" w:eastAsia="方正仿宋_GBK" w:cs="方正仿宋_GBK"/>
                <w:sz w:val="21"/>
                <w:szCs w:val="21"/>
                <w:lang w:bidi="ar"/>
              </w:rPr>
              <w:t>30</w:t>
            </w:r>
            <w:r>
              <w:rPr>
                <w:rStyle w:val="24"/>
                <w:rFonts w:ascii="方正仿宋_GBK" w:hAnsi="方正仿宋_GBK" w:eastAsia="方正仿宋_GBK" w:cs="方正仿宋_GBK"/>
                <w:sz w:val="21"/>
                <w:szCs w:val="21"/>
                <w:lang w:bidi="ar"/>
              </w:rPr>
              <w:t>分。在此基础上，应答报价与评审基准价相比，每高于评审基准价1</w:t>
            </w:r>
            <w:r>
              <w:rPr>
                <w:rStyle w:val="23"/>
                <w:rFonts w:ascii="方正仿宋_GBK" w:hAnsi="方正仿宋_GBK" w:eastAsia="方正仿宋_GBK" w:cs="方正仿宋_GBK"/>
                <w:sz w:val="21"/>
                <w:szCs w:val="21"/>
                <w:lang w:bidi="ar"/>
              </w:rPr>
              <w:t>%</w:t>
            </w:r>
            <w:r>
              <w:rPr>
                <w:rStyle w:val="24"/>
                <w:rFonts w:ascii="方正仿宋_GBK" w:hAnsi="方正仿宋_GBK" w:eastAsia="方正仿宋_GBK" w:cs="方正仿宋_GBK"/>
                <w:sz w:val="21"/>
                <w:szCs w:val="21"/>
                <w:lang w:bidi="ar"/>
              </w:rPr>
              <w:t>，扣减</w:t>
            </w:r>
            <w:r>
              <w:rPr>
                <w:rStyle w:val="23"/>
                <w:rFonts w:ascii="方正仿宋_GBK" w:hAnsi="方正仿宋_GBK" w:eastAsia="方正仿宋_GBK" w:cs="方正仿宋_GBK"/>
                <w:sz w:val="21"/>
                <w:szCs w:val="21"/>
                <w:lang w:bidi="ar"/>
              </w:rPr>
              <w:t>1</w:t>
            </w:r>
            <w:r>
              <w:rPr>
                <w:rStyle w:val="24"/>
                <w:rFonts w:ascii="方正仿宋_GBK" w:hAnsi="方正仿宋_GBK" w:eastAsia="方正仿宋_GBK" w:cs="方正仿宋_GBK"/>
                <w:sz w:val="21"/>
                <w:szCs w:val="21"/>
                <w:lang w:bidi="ar"/>
              </w:rPr>
              <w:t>分，最多扣5分；每低于评审基准价</w:t>
            </w:r>
            <w:r>
              <w:rPr>
                <w:rStyle w:val="23"/>
                <w:rFonts w:ascii="方正仿宋_GBK" w:hAnsi="方正仿宋_GBK" w:eastAsia="方正仿宋_GBK" w:cs="方正仿宋_GBK"/>
                <w:sz w:val="21"/>
                <w:szCs w:val="21"/>
                <w:lang w:bidi="ar"/>
              </w:rPr>
              <w:t>1%</w:t>
            </w:r>
            <w:r>
              <w:rPr>
                <w:rStyle w:val="24"/>
                <w:rFonts w:ascii="方正仿宋_GBK" w:hAnsi="方正仿宋_GBK" w:eastAsia="方正仿宋_GBK" w:cs="方正仿宋_GBK"/>
                <w:sz w:val="21"/>
                <w:szCs w:val="21"/>
                <w:lang w:bidi="ar"/>
              </w:rPr>
              <w:t>，扣减1分，最多扣5分。未到达扣分基准率的不用扣分。</w:t>
            </w:r>
            <w:r>
              <w:rPr>
                <w:rFonts w:hint="eastAsia" w:ascii="方正仿宋_GBK" w:hAnsi="方正仿宋_GBK" w:eastAsia="方正仿宋_GBK" w:cs="方正仿宋_GBK"/>
                <w:color w:val="000000"/>
                <w:kern w:val="0"/>
                <w:szCs w:val="21"/>
                <w:lang w:bidi="ar"/>
              </w:rPr>
              <w:t>以上计算取小数点后两位，第三位四舍五入。</w:t>
            </w:r>
          </w:p>
        </w:tc>
      </w:tr>
      <w:tr>
        <w:tblPrEx>
          <w:tblLayout w:type="fixed"/>
          <w:tblCellMar>
            <w:top w:w="0" w:type="dxa"/>
            <w:left w:w="108" w:type="dxa"/>
            <w:bottom w:w="0" w:type="dxa"/>
            <w:right w:w="108" w:type="dxa"/>
          </w:tblCellMar>
        </w:tblPrEx>
        <w:trPr>
          <w:trHeight w:val="90" w:hRule="atLeast"/>
        </w:trPr>
        <w:tc>
          <w:tcPr>
            <w:tcW w:w="7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2</w:t>
            </w:r>
          </w:p>
        </w:tc>
        <w:tc>
          <w:tcPr>
            <w:tcW w:w="14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技术部分</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（40%）</w:t>
            </w:r>
          </w:p>
        </w:tc>
        <w:tc>
          <w:tcPr>
            <w:tcW w:w="11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40</w:t>
            </w:r>
          </w:p>
        </w:tc>
        <w:tc>
          <w:tcPr>
            <w:tcW w:w="637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24"/>
                <w:rFonts w:hint="default" w:ascii="方正仿宋_GBK" w:hAnsi="方正仿宋_GBK" w:eastAsia="方正仿宋_GBK" w:cs="方正仿宋_GBK"/>
                <w:sz w:val="21"/>
                <w:szCs w:val="21"/>
                <w:lang w:bidi="ar"/>
              </w:rPr>
            </w:pPr>
            <w:r>
              <w:rPr>
                <w:rStyle w:val="24"/>
                <w:rFonts w:ascii="方正仿宋_GBK" w:hAnsi="方正仿宋_GBK" w:eastAsia="方正仿宋_GBK" w:cs="方正仿宋_GBK"/>
                <w:sz w:val="21"/>
                <w:szCs w:val="21"/>
                <w:lang w:val="en-US" w:eastAsia="zh-CN" w:bidi="ar"/>
              </w:rPr>
              <w:t>1.</w:t>
            </w:r>
            <w:r>
              <w:rPr>
                <w:rStyle w:val="24"/>
                <w:rFonts w:ascii="方正仿宋_GBK" w:hAnsi="方正仿宋_GBK" w:eastAsia="方正仿宋_GBK" w:cs="方正仿宋_GBK"/>
                <w:sz w:val="21"/>
                <w:szCs w:val="21"/>
                <w:lang w:bidi="ar"/>
              </w:rPr>
              <w:t>提供防火墙（深信服AF-1000 B1200）原厂售后服务的，得10分，没有不得分。</w:t>
            </w:r>
          </w:p>
          <w:p>
            <w:pPr>
              <w:widowControl/>
              <w:jc w:val="left"/>
              <w:textAlignment w:val="center"/>
              <w:rPr>
                <w:rStyle w:val="24"/>
                <w:rFonts w:hint="default" w:ascii="方正仿宋_GBK" w:hAnsi="方正仿宋_GBK" w:eastAsia="方正仿宋_GBK" w:cs="方正仿宋_GBK"/>
                <w:sz w:val="21"/>
                <w:szCs w:val="21"/>
                <w:lang w:bidi="ar"/>
              </w:rPr>
            </w:pPr>
            <w:r>
              <w:rPr>
                <w:rStyle w:val="24"/>
                <w:rFonts w:ascii="方正仿宋_GBK" w:hAnsi="方正仿宋_GBK" w:eastAsia="方正仿宋_GBK" w:cs="方正仿宋_GBK"/>
                <w:sz w:val="21"/>
                <w:szCs w:val="21"/>
                <w:lang w:val="en-US" w:eastAsia="zh-CN" w:bidi="ar"/>
              </w:rPr>
              <w:t>2.</w:t>
            </w:r>
            <w:r>
              <w:rPr>
                <w:rStyle w:val="24"/>
                <w:rFonts w:ascii="方正仿宋_GBK" w:hAnsi="方正仿宋_GBK" w:eastAsia="方正仿宋_GBK" w:cs="方正仿宋_GBK"/>
                <w:sz w:val="21"/>
                <w:szCs w:val="21"/>
                <w:lang w:bidi="ar"/>
              </w:rPr>
              <w:t>提供</w:t>
            </w:r>
            <w:r>
              <w:rPr>
                <w:rStyle w:val="24"/>
                <w:rFonts w:hint="default" w:ascii="方正仿宋_GBK" w:hAnsi="方正仿宋_GBK" w:eastAsia="方正仿宋_GBK" w:cs="方正仿宋_GBK"/>
                <w:sz w:val="21"/>
                <w:szCs w:val="21"/>
                <w:lang w:bidi="ar"/>
              </w:rPr>
              <w:t>VPN</w:t>
            </w:r>
            <w:r>
              <w:rPr>
                <w:rStyle w:val="24"/>
                <w:rFonts w:ascii="方正仿宋_GBK" w:hAnsi="方正仿宋_GBK" w:eastAsia="方正仿宋_GBK" w:cs="方正仿宋_GBK"/>
                <w:sz w:val="21"/>
                <w:szCs w:val="21"/>
                <w:lang w:bidi="ar"/>
              </w:rPr>
              <w:t>设备（深信服</w:t>
            </w:r>
            <w:r>
              <w:rPr>
                <w:rStyle w:val="24"/>
                <w:rFonts w:hint="default" w:ascii="方正仿宋_GBK" w:hAnsi="方正仿宋_GBK" w:eastAsia="方正仿宋_GBK" w:cs="方正仿宋_GBK"/>
                <w:sz w:val="21"/>
                <w:szCs w:val="21"/>
                <w:lang w:bidi="ar"/>
              </w:rPr>
              <w:t>VPN-1000 B1120D</w:t>
            </w:r>
            <w:r>
              <w:rPr>
                <w:rStyle w:val="24"/>
                <w:rFonts w:ascii="方正仿宋_GBK" w:hAnsi="方正仿宋_GBK" w:eastAsia="方正仿宋_GBK" w:cs="方正仿宋_GBK"/>
                <w:sz w:val="21"/>
                <w:szCs w:val="21"/>
                <w:lang w:bidi="ar"/>
              </w:rPr>
              <w:t>）原厂售后服务的，得10分，没有不得分。</w:t>
            </w:r>
          </w:p>
          <w:p>
            <w:pPr>
              <w:widowControl/>
              <w:jc w:val="left"/>
              <w:textAlignment w:val="center"/>
              <w:rPr>
                <w:rStyle w:val="24"/>
                <w:rFonts w:hint="default" w:ascii="方正仿宋_GBK" w:hAnsi="方正仿宋_GBK" w:eastAsia="方正仿宋_GBK" w:cs="方正仿宋_GBK"/>
                <w:sz w:val="21"/>
                <w:szCs w:val="21"/>
                <w:lang w:bidi="ar"/>
              </w:rPr>
            </w:pPr>
            <w:r>
              <w:rPr>
                <w:rStyle w:val="24"/>
                <w:rFonts w:ascii="方正仿宋_GBK" w:hAnsi="方正仿宋_GBK" w:eastAsia="方正仿宋_GBK" w:cs="方正仿宋_GBK"/>
                <w:sz w:val="21"/>
                <w:szCs w:val="21"/>
                <w:lang w:val="en-US" w:eastAsia="zh-CN" w:bidi="ar"/>
              </w:rPr>
              <w:t>3.</w:t>
            </w:r>
            <w:r>
              <w:rPr>
                <w:rStyle w:val="24"/>
                <w:rFonts w:ascii="方正仿宋_GBK" w:hAnsi="方正仿宋_GBK" w:eastAsia="方正仿宋_GBK" w:cs="方正仿宋_GBK"/>
                <w:sz w:val="21"/>
                <w:szCs w:val="21"/>
                <w:lang w:bidi="ar"/>
              </w:rPr>
              <w:t>提供外网WAF（深信服 WAF-1000 B1200）原厂售后服务的，得10分，没有不得分。</w:t>
            </w:r>
          </w:p>
          <w:p>
            <w:pPr>
              <w:widowControl/>
              <w:jc w:val="left"/>
              <w:textAlignment w:val="center"/>
              <w:rPr>
                <w:rStyle w:val="24"/>
                <w:rFonts w:hint="default" w:ascii="方正仿宋_GBK" w:hAnsi="方正仿宋_GBK" w:eastAsia="方正仿宋_GBK" w:cs="方正仿宋_GBK"/>
                <w:sz w:val="21"/>
                <w:szCs w:val="21"/>
                <w:lang w:bidi="ar"/>
              </w:rPr>
            </w:pPr>
            <w:r>
              <w:rPr>
                <w:rStyle w:val="24"/>
                <w:rFonts w:ascii="方正仿宋_GBK" w:hAnsi="方正仿宋_GBK" w:eastAsia="方正仿宋_GBK" w:cs="方正仿宋_GBK"/>
                <w:sz w:val="21"/>
                <w:szCs w:val="21"/>
                <w:lang w:val="en-US" w:eastAsia="zh-CN" w:bidi="ar"/>
              </w:rPr>
              <w:t>4.</w:t>
            </w:r>
            <w:r>
              <w:rPr>
                <w:rStyle w:val="24"/>
                <w:rFonts w:ascii="方正仿宋_GBK" w:hAnsi="方正仿宋_GBK" w:eastAsia="方正仿宋_GBK" w:cs="方正仿宋_GBK"/>
                <w:sz w:val="21"/>
                <w:szCs w:val="21"/>
                <w:lang w:bidi="ar"/>
              </w:rPr>
              <w:t>提供数据库审计（奇安信DBF3000-TF30）原厂售后服务的，得10分，没有不得分。</w:t>
            </w:r>
          </w:p>
          <w:p>
            <w:pPr>
              <w:widowControl/>
              <w:jc w:val="left"/>
              <w:textAlignment w:val="center"/>
              <w:rPr>
                <w:rFonts w:hint="eastAsia" w:ascii="方正仿宋_GBK" w:hAnsi="方正仿宋_GBK" w:eastAsia="方正仿宋_GBK" w:cs="方正仿宋_GBK"/>
                <w:color w:val="000000"/>
                <w:szCs w:val="21"/>
              </w:rPr>
            </w:pPr>
            <w:r>
              <w:rPr>
                <w:rStyle w:val="24"/>
                <w:rFonts w:ascii="方正仿宋_GBK" w:hAnsi="方正仿宋_GBK" w:eastAsia="方正仿宋_GBK" w:cs="方正仿宋_GBK"/>
                <w:sz w:val="21"/>
                <w:szCs w:val="21"/>
                <w:lang w:bidi="ar"/>
              </w:rPr>
              <w:t>（需提供相应的原厂售后服务承诺函原件并加盖原厂公章）</w:t>
            </w:r>
          </w:p>
        </w:tc>
      </w:tr>
      <w:tr>
        <w:tblPrEx>
          <w:tblLayout w:type="fixed"/>
          <w:tblCellMar>
            <w:top w:w="0" w:type="dxa"/>
            <w:left w:w="108" w:type="dxa"/>
            <w:bottom w:w="0" w:type="dxa"/>
            <w:right w:w="108" w:type="dxa"/>
          </w:tblCellMar>
        </w:tblPrEx>
        <w:trPr>
          <w:trHeight w:val="930" w:hRule="atLeast"/>
        </w:trPr>
        <w:tc>
          <w:tcPr>
            <w:tcW w:w="72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3</w:t>
            </w:r>
          </w:p>
        </w:tc>
        <w:tc>
          <w:tcPr>
            <w:tcW w:w="147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商务部分（30%）</w:t>
            </w:r>
          </w:p>
        </w:tc>
        <w:tc>
          <w:tcPr>
            <w:tcW w:w="11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方正仿宋_GBK" w:hAnsi="方正仿宋_GBK" w:eastAsia="方正仿宋_GBK" w:cs="方正仿宋_GBK"/>
                <w:color w:val="000000"/>
                <w:szCs w:val="21"/>
              </w:rPr>
            </w:pPr>
            <w:r>
              <w:rPr>
                <w:rStyle w:val="23"/>
                <w:rFonts w:ascii="方正仿宋_GBK" w:hAnsi="方正仿宋_GBK" w:eastAsia="方正仿宋_GBK" w:cs="方正仿宋_GBK"/>
                <w:sz w:val="21"/>
                <w:szCs w:val="21"/>
                <w:lang w:bidi="ar"/>
              </w:rPr>
              <w:t>30</w:t>
            </w:r>
          </w:p>
        </w:tc>
        <w:tc>
          <w:tcPr>
            <w:tcW w:w="637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项目服务团队人员数量4人（包括项目经理、网络工程师、网络安全工程师、系统工程师）。人员配置完善得10分，每缺一人扣2.5分，扣完为止。</w:t>
            </w:r>
          </w:p>
        </w:tc>
      </w:tr>
      <w:tr>
        <w:tblPrEx>
          <w:tblLayout w:type="fixed"/>
          <w:tblCellMar>
            <w:top w:w="0" w:type="dxa"/>
            <w:left w:w="108" w:type="dxa"/>
            <w:bottom w:w="0" w:type="dxa"/>
            <w:right w:w="108" w:type="dxa"/>
          </w:tblCellMar>
        </w:tblPrEx>
        <w:trPr>
          <w:trHeight w:val="1530" w:hRule="atLeast"/>
        </w:trPr>
        <w:tc>
          <w:tcPr>
            <w:tcW w:w="72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color w:val="000000"/>
                <w:szCs w:val="21"/>
              </w:rPr>
            </w:pPr>
          </w:p>
        </w:tc>
        <w:tc>
          <w:tcPr>
            <w:tcW w:w="147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color w:val="000000"/>
                <w:szCs w:val="21"/>
              </w:rPr>
            </w:pPr>
          </w:p>
        </w:tc>
        <w:tc>
          <w:tcPr>
            <w:tcW w:w="114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color w:val="000000"/>
                <w:szCs w:val="21"/>
              </w:rPr>
            </w:pPr>
          </w:p>
        </w:tc>
        <w:tc>
          <w:tcPr>
            <w:tcW w:w="637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为保障交付质量，服务人员中项目经理应具有ITSS应用经理认证，网络工程师应具有人社局和工信部颁发的网络工程师认证（或H3CSE或HCIP认证），网络安全工程师应具有CISP注册信息安全专业人员认证，系统工程师应具有Linux操作系统（</w:t>
            </w:r>
            <w:r>
              <w:fldChar w:fldCharType="begin"/>
            </w:r>
            <w:r>
              <w:instrText xml:space="preserve"> HYPERLINK "https://baike.baidu.com/item/%E7%BA%A2%E5%B8%BD%E8%AE%A4%E8%AF%81/6740806?fromModule=lemma_inlink" \t "https://baike.baidu.com/item/%E7%BA%A2%E5%B8%BD%E8%AE%A4%E8%AF%81%E5%B7%A5%E7%A8%8B%E5%B8%88/_blank" </w:instrText>
            </w:r>
            <w:r>
              <w:fldChar w:fldCharType="separate"/>
            </w:r>
            <w:r>
              <w:rPr>
                <w:rFonts w:ascii="方正仿宋_GBK" w:hAnsi="方正仿宋_GBK" w:eastAsia="方正仿宋_GBK" w:cs="方正仿宋_GBK"/>
                <w:color w:val="000000"/>
                <w:kern w:val="0"/>
                <w:szCs w:val="21"/>
                <w:lang w:bidi="ar"/>
              </w:rPr>
              <w:t>红帽认证</w:t>
            </w:r>
            <w:r>
              <w:rPr>
                <w:rFonts w:ascii="方正仿宋_GBK" w:hAnsi="方正仿宋_GBK" w:eastAsia="方正仿宋_GBK" w:cs="方正仿宋_GBK"/>
                <w:color w:val="000000"/>
                <w:kern w:val="0"/>
                <w:szCs w:val="21"/>
                <w:lang w:bidi="ar"/>
              </w:rPr>
              <w:fldChar w:fldCharType="end"/>
            </w:r>
            <w:r>
              <w:rPr>
                <w:rFonts w:ascii="方正仿宋_GBK" w:hAnsi="方正仿宋_GBK" w:eastAsia="方正仿宋_GBK" w:cs="方正仿宋_GBK"/>
                <w:color w:val="000000"/>
                <w:kern w:val="0"/>
                <w:szCs w:val="21"/>
                <w:lang w:bidi="ar"/>
              </w:rPr>
              <w:t>工程师（RHCE）</w:t>
            </w:r>
            <w:r>
              <w:rPr>
                <w:rFonts w:hint="eastAsia" w:ascii="方正仿宋_GBK" w:hAnsi="方正仿宋_GBK" w:eastAsia="方正仿宋_GBK" w:cs="方正仿宋_GBK"/>
                <w:color w:val="000000"/>
                <w:kern w:val="0"/>
                <w:szCs w:val="21"/>
                <w:lang w:bidi="ar"/>
              </w:rPr>
              <w:t>）认证。人员证书配置完善得20分，每缺一项扣5分，扣完为止。</w:t>
            </w:r>
          </w:p>
          <w:p>
            <w:pPr>
              <w:widowControl/>
              <w:jc w:val="left"/>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（需提供服务团队人员证书复印件，原件备查）。</w:t>
            </w:r>
          </w:p>
        </w:tc>
      </w:tr>
    </w:tbl>
    <w:p>
      <w:pPr>
        <w:rPr>
          <w:rFonts w:hint="eastAsia"/>
          <w:lang w:val="en-US" w:eastAsia="zh-CN"/>
        </w:rPr>
      </w:pPr>
    </w:p>
    <w:p>
      <w:pPr>
        <w:keepNext w:val="0"/>
        <w:keepLines w:val="0"/>
        <w:pageBreakBefore w:val="0"/>
        <w:tabs>
          <w:tab w:val="left" w:pos="3045"/>
          <w:tab w:val="left" w:pos="8310"/>
        </w:tabs>
        <w:kinsoku/>
        <w:wordWrap w:val="0"/>
        <w:overflowPunct/>
        <w:topLinePunct w:val="0"/>
        <w:autoSpaceDE w:val="0"/>
        <w:autoSpaceDN w:val="0"/>
        <w:bidi w:val="0"/>
        <w:adjustRightInd w:val="0"/>
        <w:snapToGrid w:val="0"/>
        <w:spacing w:line="560" w:lineRule="exact"/>
        <w:ind w:firstLine="640" w:firstLineChars="200"/>
        <w:jc w:val="lef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六、其他需说明事项</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一）</w:t>
      </w:r>
      <w:r>
        <w:rPr>
          <w:rFonts w:hint="eastAsia" w:ascii="方正仿宋_GBK" w:hAnsi="方正仿宋_GBK" w:eastAsia="方正仿宋_GBK" w:cs="方正仿宋_GBK"/>
          <w:sz w:val="32"/>
          <w:szCs w:val="32"/>
          <w:highlight w:val="none"/>
        </w:rPr>
        <w:t>凡有意参加比选者，请于202</w:t>
      </w:r>
      <w:r>
        <w:rPr>
          <w:rFonts w:hint="eastAsia" w:ascii="方正仿宋_GBK" w:hAnsi="方正仿宋_GBK" w:eastAsia="方正仿宋_GBK" w:cs="方正仿宋_GBK"/>
          <w:sz w:val="32"/>
          <w:szCs w:val="32"/>
          <w:highlight w:val="none"/>
          <w:lang w:val="en-US" w:eastAsia="zh-CN"/>
        </w:rPr>
        <w:t>5</w:t>
      </w:r>
      <w:r>
        <w:rPr>
          <w:rFonts w:hint="eastAsia" w:ascii="方正仿宋_GBK" w:hAnsi="方正仿宋_GBK" w:eastAsia="方正仿宋_GBK" w:cs="方正仿宋_GBK"/>
          <w:sz w:val="32"/>
          <w:szCs w:val="32"/>
          <w:highlight w:val="none"/>
        </w:rPr>
        <w:t>年</w:t>
      </w:r>
      <w:r>
        <w:rPr>
          <w:rFonts w:hint="eastAsia" w:ascii="方正仿宋_GBK" w:hAnsi="方正仿宋_GBK" w:eastAsia="方正仿宋_GBK" w:cs="方正仿宋_GBK"/>
          <w:sz w:val="32"/>
          <w:szCs w:val="32"/>
          <w:highlight w:val="none"/>
          <w:lang w:val="en-US" w:eastAsia="zh-CN"/>
        </w:rPr>
        <w:t>12</w:t>
      </w:r>
      <w:r>
        <w:rPr>
          <w:rFonts w:hint="eastAsia" w:ascii="方正仿宋_GBK" w:hAnsi="方正仿宋_GBK" w:eastAsia="方正仿宋_GBK" w:cs="方正仿宋_GBK"/>
          <w:sz w:val="32"/>
          <w:szCs w:val="32"/>
          <w:highlight w:val="none"/>
        </w:rPr>
        <w:t>月</w:t>
      </w:r>
      <w:r>
        <w:rPr>
          <w:rFonts w:hint="eastAsia" w:ascii="方正仿宋_GBK" w:hAnsi="方正仿宋_GBK" w:eastAsia="方正仿宋_GBK" w:cs="方正仿宋_GBK"/>
          <w:sz w:val="32"/>
          <w:szCs w:val="32"/>
          <w:highlight w:val="none"/>
          <w:lang w:val="en-US" w:eastAsia="zh-CN"/>
        </w:rPr>
        <w:t>10</w:t>
      </w:r>
      <w:bookmarkStart w:id="9" w:name="_GoBack"/>
      <w:bookmarkEnd w:id="9"/>
      <w:r>
        <w:rPr>
          <w:rFonts w:hint="eastAsia" w:ascii="方正仿宋_GBK" w:hAnsi="方正仿宋_GBK" w:eastAsia="方正仿宋_GBK" w:cs="方正仿宋_GBK"/>
          <w:sz w:val="32"/>
          <w:szCs w:val="32"/>
          <w:highlight w:val="none"/>
        </w:rPr>
        <w:t>日在重庆市小微企业融资担保有限公司网站新闻中心小微公告栏（https://www.cqxwdb.com/）下载竞争性比选文件</w:t>
      </w:r>
      <w:r>
        <w:rPr>
          <w:rFonts w:hint="eastAsia" w:ascii="方正仿宋_GBK" w:hAnsi="方正仿宋_GBK" w:eastAsia="方正仿宋_GBK" w:cs="方正仿宋_GBK"/>
          <w:sz w:val="32"/>
          <w:szCs w:val="32"/>
          <w:highlight w:val="none"/>
          <w:lang w:val="en-US" w:eastAsia="zh-CN"/>
        </w:rPr>
        <w:t>相关</w:t>
      </w:r>
      <w:r>
        <w:rPr>
          <w:rFonts w:hint="eastAsia" w:ascii="方正仿宋_GBK" w:hAnsi="方正仿宋_GBK" w:eastAsia="方正仿宋_GBK" w:cs="方正仿宋_GBK"/>
          <w:sz w:val="32"/>
          <w:szCs w:val="32"/>
          <w:highlight w:val="none"/>
        </w:rPr>
        <w:t>全部内容。不管下载与否都视为潜在</w:t>
      </w:r>
      <w:r>
        <w:rPr>
          <w:rFonts w:hint="eastAsia" w:ascii="方正仿宋_GBK" w:hAnsi="方正仿宋_GBK" w:eastAsia="方正仿宋_GBK" w:cs="方正仿宋_GBK"/>
          <w:sz w:val="32"/>
          <w:szCs w:val="32"/>
          <w:highlight w:val="none"/>
          <w:lang w:val="en-US" w:eastAsia="zh-CN"/>
        </w:rPr>
        <w:t>比选申请</w:t>
      </w:r>
      <w:r>
        <w:rPr>
          <w:rFonts w:hint="eastAsia" w:ascii="方正仿宋_GBK" w:hAnsi="方正仿宋_GBK" w:eastAsia="方正仿宋_GBK" w:cs="方正仿宋_GBK"/>
          <w:sz w:val="32"/>
          <w:szCs w:val="32"/>
          <w:highlight w:val="none"/>
        </w:rPr>
        <w:t>人全部知晓有关比选过程和全部内容。</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二）</w:t>
      </w:r>
      <w:r>
        <w:rPr>
          <w:rFonts w:hint="eastAsia" w:ascii="方正仿宋_GBK" w:hAnsi="方正仿宋_GBK" w:eastAsia="方正仿宋_GBK" w:cs="方正仿宋_GBK"/>
          <w:sz w:val="32"/>
          <w:szCs w:val="32"/>
          <w:highlight w:val="none"/>
          <w:lang w:eastAsia="zh-CN"/>
        </w:rPr>
        <w:t>竞</w:t>
      </w:r>
      <w:r>
        <w:rPr>
          <w:rFonts w:hint="eastAsia" w:ascii="方正仿宋_GBK" w:hAnsi="方正仿宋_GBK" w:eastAsia="方正仿宋_GBK" w:cs="方正仿宋_GBK"/>
          <w:sz w:val="32"/>
          <w:szCs w:val="32"/>
          <w:highlight w:val="none"/>
          <w:lang w:val="en-US" w:eastAsia="zh-CN"/>
        </w:rPr>
        <w:t>争性比选</w:t>
      </w:r>
      <w:r>
        <w:rPr>
          <w:rFonts w:hint="eastAsia" w:ascii="方正仿宋_GBK" w:hAnsi="方正仿宋_GBK" w:eastAsia="方正仿宋_GBK" w:cs="方正仿宋_GBK"/>
          <w:sz w:val="32"/>
          <w:szCs w:val="32"/>
          <w:highlight w:val="none"/>
          <w:lang w:eastAsia="zh-CN"/>
        </w:rPr>
        <w:t>文件递交</w:t>
      </w:r>
      <w:r>
        <w:rPr>
          <w:rFonts w:hint="eastAsia" w:ascii="方正仿宋_GBK" w:hAnsi="方正仿宋_GBK" w:eastAsia="方正仿宋_GBK" w:cs="方正仿宋_GBK"/>
          <w:sz w:val="32"/>
          <w:szCs w:val="32"/>
          <w:highlight w:val="none"/>
          <w:lang w:val="en-US" w:eastAsia="zh-CN"/>
        </w:rPr>
        <w:t>截止</w:t>
      </w:r>
      <w:r>
        <w:rPr>
          <w:rFonts w:hint="eastAsia" w:ascii="方正仿宋_GBK" w:hAnsi="方正仿宋_GBK" w:eastAsia="方正仿宋_GBK" w:cs="方正仿宋_GBK"/>
          <w:sz w:val="32"/>
          <w:szCs w:val="32"/>
          <w:highlight w:val="none"/>
          <w:lang w:eastAsia="zh-CN"/>
        </w:rPr>
        <w:t>时间：202</w:t>
      </w:r>
      <w:r>
        <w:rPr>
          <w:rFonts w:hint="eastAsia" w:ascii="方正仿宋_GBK" w:hAnsi="方正仿宋_GBK" w:eastAsia="方正仿宋_GBK" w:cs="方正仿宋_GBK"/>
          <w:sz w:val="32"/>
          <w:szCs w:val="32"/>
          <w:highlight w:val="none"/>
          <w:lang w:val="en-US" w:eastAsia="zh-CN"/>
        </w:rPr>
        <w:t>5</w:t>
      </w:r>
      <w:r>
        <w:rPr>
          <w:rFonts w:hint="eastAsia" w:ascii="方正仿宋_GBK" w:hAnsi="方正仿宋_GBK" w:eastAsia="方正仿宋_GBK" w:cs="方正仿宋_GBK"/>
          <w:sz w:val="32"/>
          <w:szCs w:val="32"/>
          <w:highlight w:val="none"/>
          <w:lang w:eastAsia="zh-CN"/>
        </w:rPr>
        <w:t>年</w:t>
      </w:r>
      <w:r>
        <w:rPr>
          <w:rFonts w:hint="eastAsia" w:ascii="方正仿宋_GBK" w:hAnsi="方正仿宋_GBK" w:eastAsia="方正仿宋_GBK" w:cs="方正仿宋_GBK"/>
          <w:sz w:val="32"/>
          <w:szCs w:val="32"/>
          <w:highlight w:val="none"/>
          <w:lang w:val="en-US" w:eastAsia="zh-CN"/>
        </w:rPr>
        <w:t>12</w:t>
      </w:r>
      <w:r>
        <w:rPr>
          <w:rFonts w:hint="eastAsia" w:ascii="方正仿宋_GBK" w:hAnsi="方正仿宋_GBK" w:eastAsia="方正仿宋_GBK" w:cs="方正仿宋_GBK"/>
          <w:sz w:val="32"/>
          <w:szCs w:val="32"/>
          <w:highlight w:val="none"/>
          <w:lang w:eastAsia="zh-CN"/>
        </w:rPr>
        <w:t>月</w:t>
      </w:r>
      <w:r>
        <w:rPr>
          <w:rFonts w:hint="eastAsia" w:ascii="方正仿宋_GBK" w:hAnsi="方正仿宋_GBK" w:eastAsia="方正仿宋_GBK" w:cs="方正仿宋_GBK"/>
          <w:sz w:val="32"/>
          <w:szCs w:val="32"/>
          <w:highlight w:val="none"/>
          <w:lang w:val="en-US" w:eastAsia="zh-CN"/>
        </w:rPr>
        <w:t>17</w:t>
      </w:r>
      <w:r>
        <w:rPr>
          <w:rFonts w:hint="eastAsia" w:ascii="方正仿宋_GBK" w:hAnsi="方正仿宋_GBK" w:eastAsia="方正仿宋_GBK" w:cs="方正仿宋_GBK"/>
          <w:sz w:val="32"/>
          <w:szCs w:val="32"/>
          <w:highlight w:val="none"/>
          <w:lang w:eastAsia="zh-CN"/>
        </w:rPr>
        <w:t>日</w:t>
      </w:r>
      <w:r>
        <w:rPr>
          <w:rFonts w:hint="eastAsia" w:ascii="方正仿宋_GBK" w:hAnsi="方正仿宋_GBK" w:eastAsia="方正仿宋_GBK" w:cs="方正仿宋_GBK"/>
          <w:sz w:val="32"/>
          <w:szCs w:val="32"/>
          <w:highlight w:val="none"/>
          <w:lang w:val="en-US" w:eastAsia="zh-CN"/>
        </w:rPr>
        <w:t>12：</w:t>
      </w:r>
      <w:r>
        <w:rPr>
          <w:rFonts w:hint="eastAsia" w:ascii="方正仿宋_GBK" w:hAnsi="方正仿宋_GBK" w:eastAsia="方正仿宋_GBK" w:cs="方正仿宋_GBK"/>
          <w:sz w:val="32"/>
          <w:szCs w:val="32"/>
          <w:highlight w:val="none"/>
          <w:lang w:eastAsia="zh-CN"/>
        </w:rPr>
        <w:t>0</w:t>
      </w:r>
      <w:r>
        <w:rPr>
          <w:rFonts w:hint="eastAsia" w:ascii="方正仿宋_GBK" w:hAnsi="方正仿宋_GBK" w:eastAsia="方正仿宋_GBK" w:cs="方正仿宋_GBK"/>
          <w:sz w:val="32"/>
          <w:szCs w:val="32"/>
          <w:highlight w:val="none"/>
          <w:lang w:val="en-US" w:eastAsia="zh-CN"/>
        </w:rPr>
        <w:t>0</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北京时间，下同）前，竞争性比选文件可邮寄。</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val="en-US" w:eastAsia="zh-CN"/>
        </w:rPr>
        <w:t>竞争性</w:t>
      </w:r>
      <w:r>
        <w:rPr>
          <w:rFonts w:hint="eastAsia" w:ascii="方正仿宋_GBK" w:hAnsi="方正仿宋_GBK" w:eastAsia="方正仿宋_GBK" w:cs="方正仿宋_GBK"/>
          <w:sz w:val="32"/>
          <w:szCs w:val="32"/>
          <w:highlight w:val="none"/>
          <w:lang w:eastAsia="zh-CN"/>
        </w:rPr>
        <w:t>比选开始时间: 202</w:t>
      </w:r>
      <w:r>
        <w:rPr>
          <w:rFonts w:hint="eastAsia" w:ascii="方正仿宋_GBK" w:hAnsi="方正仿宋_GBK" w:eastAsia="方正仿宋_GBK" w:cs="方正仿宋_GBK"/>
          <w:sz w:val="32"/>
          <w:szCs w:val="32"/>
          <w:highlight w:val="none"/>
          <w:lang w:val="en-US" w:eastAsia="zh-CN"/>
        </w:rPr>
        <w:t>5</w:t>
      </w:r>
      <w:r>
        <w:rPr>
          <w:rFonts w:hint="eastAsia" w:ascii="方正仿宋_GBK" w:hAnsi="方正仿宋_GBK" w:eastAsia="方正仿宋_GBK" w:cs="方正仿宋_GBK"/>
          <w:sz w:val="32"/>
          <w:szCs w:val="32"/>
          <w:highlight w:val="none"/>
          <w:lang w:eastAsia="zh-CN"/>
        </w:rPr>
        <w:t>年</w:t>
      </w:r>
      <w:r>
        <w:rPr>
          <w:rFonts w:hint="eastAsia" w:ascii="方正仿宋_GBK" w:hAnsi="方正仿宋_GBK" w:eastAsia="方正仿宋_GBK" w:cs="方正仿宋_GBK"/>
          <w:sz w:val="32"/>
          <w:szCs w:val="32"/>
          <w:highlight w:val="none"/>
          <w:lang w:val="en-US" w:eastAsia="zh-CN"/>
        </w:rPr>
        <w:t>12</w:t>
      </w:r>
      <w:r>
        <w:rPr>
          <w:rFonts w:hint="eastAsia" w:ascii="方正仿宋_GBK" w:hAnsi="方正仿宋_GBK" w:eastAsia="方正仿宋_GBK" w:cs="方正仿宋_GBK"/>
          <w:sz w:val="32"/>
          <w:szCs w:val="32"/>
          <w:highlight w:val="none"/>
          <w:lang w:eastAsia="zh-CN"/>
        </w:rPr>
        <w:t>月</w:t>
      </w:r>
      <w:r>
        <w:rPr>
          <w:rFonts w:hint="eastAsia" w:ascii="方正仿宋_GBK" w:hAnsi="方正仿宋_GBK" w:eastAsia="方正仿宋_GBK" w:cs="方正仿宋_GBK"/>
          <w:sz w:val="32"/>
          <w:szCs w:val="32"/>
          <w:highlight w:val="none"/>
          <w:lang w:val="en-US" w:eastAsia="zh-CN"/>
        </w:rPr>
        <w:t>17</w:t>
      </w:r>
      <w:r>
        <w:rPr>
          <w:rFonts w:hint="eastAsia" w:ascii="方正仿宋_GBK" w:hAnsi="方正仿宋_GBK" w:eastAsia="方正仿宋_GBK" w:cs="方正仿宋_GBK"/>
          <w:sz w:val="32"/>
          <w:szCs w:val="32"/>
          <w:highlight w:val="none"/>
          <w:lang w:eastAsia="zh-CN"/>
        </w:rPr>
        <w:t>日1</w:t>
      </w:r>
      <w:r>
        <w:rPr>
          <w:rFonts w:hint="eastAsia" w:ascii="方正仿宋_GBK" w:hAnsi="方正仿宋_GBK" w:eastAsia="方正仿宋_GBK" w:cs="方正仿宋_GBK"/>
          <w:sz w:val="32"/>
          <w:szCs w:val="32"/>
          <w:highlight w:val="none"/>
          <w:lang w:val="en-US" w:eastAsia="zh-CN"/>
        </w:rPr>
        <w:t>4</w:t>
      </w:r>
      <w:r>
        <w:rPr>
          <w:rFonts w:hint="eastAsia" w:ascii="方正仿宋_GBK" w:hAnsi="方正仿宋_GBK" w:eastAsia="方正仿宋_GBK" w:cs="方正仿宋_GBK"/>
          <w:sz w:val="32"/>
          <w:szCs w:val="32"/>
          <w:highlight w:val="none"/>
          <w:lang w:eastAsia="zh-CN"/>
        </w:rPr>
        <w:t>：30。</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竞争性</w:t>
      </w:r>
      <w:r>
        <w:rPr>
          <w:rFonts w:hint="eastAsia" w:ascii="方正仿宋_GBK" w:hAnsi="方正仿宋_GBK" w:eastAsia="方正仿宋_GBK" w:cs="方正仿宋_GBK"/>
          <w:sz w:val="32"/>
          <w:szCs w:val="32"/>
          <w:highlight w:val="none"/>
          <w:lang w:eastAsia="zh-CN"/>
        </w:rPr>
        <w:t>比选地点: 重庆市</w:t>
      </w:r>
      <w:r>
        <w:rPr>
          <w:rFonts w:hint="eastAsia" w:ascii="方正仿宋_GBK" w:hAnsi="方正仿宋_GBK" w:eastAsia="方正仿宋_GBK" w:cs="方正仿宋_GBK"/>
          <w:sz w:val="32"/>
          <w:szCs w:val="32"/>
          <w:highlight w:val="none"/>
          <w:lang w:val="en-US" w:eastAsia="zh-CN"/>
        </w:rPr>
        <w:t>渝北区洪湖西路18号12栋。</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lang w:eastAsia="zh-CN"/>
        </w:rPr>
      </w:pPr>
      <w:bookmarkStart w:id="7" w:name="_Toc165279630"/>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三</w:t>
      </w:r>
      <w:r>
        <w:rPr>
          <w:rFonts w:hint="eastAsia" w:ascii="方正仿宋_GBK" w:hAnsi="方正仿宋_GBK" w:eastAsia="方正仿宋_GBK" w:cs="方正仿宋_GBK"/>
          <w:sz w:val="32"/>
          <w:szCs w:val="32"/>
          <w:highlight w:val="none"/>
          <w:lang w:eastAsia="zh-CN"/>
        </w:rPr>
        <w:t>）比选申请人应仔细检查比选文件的所有内容，</w:t>
      </w:r>
      <w:r>
        <w:rPr>
          <w:rFonts w:hint="eastAsia" w:ascii="方正仿宋_GBK" w:hAnsi="方正仿宋_GBK" w:eastAsia="方正仿宋_GBK" w:cs="方正仿宋_GBK"/>
          <w:sz w:val="32"/>
          <w:szCs w:val="32"/>
          <w:highlight w:val="none"/>
          <w:lang w:val="en-US" w:eastAsia="zh-CN"/>
        </w:rPr>
        <w:t>比选申请人对比选文件的内容如有质疑和提问，于</w:t>
      </w:r>
      <w:r>
        <w:rPr>
          <w:rFonts w:hint="eastAsia" w:ascii="方正仿宋_GBK" w:hAnsi="方正仿宋_GBK" w:eastAsia="方正仿宋_GBK" w:cs="方正仿宋_GBK"/>
          <w:sz w:val="32"/>
          <w:szCs w:val="32"/>
          <w:highlight w:val="none"/>
          <w:lang w:eastAsia="zh-CN"/>
        </w:rPr>
        <w:t>202</w:t>
      </w:r>
      <w:r>
        <w:rPr>
          <w:rFonts w:hint="eastAsia" w:ascii="方正仿宋_GBK" w:hAnsi="方正仿宋_GBK" w:eastAsia="方正仿宋_GBK" w:cs="方正仿宋_GBK"/>
          <w:sz w:val="32"/>
          <w:szCs w:val="32"/>
          <w:highlight w:val="none"/>
          <w:lang w:val="en-US" w:eastAsia="zh-CN"/>
        </w:rPr>
        <w:t>5</w:t>
      </w:r>
      <w:r>
        <w:rPr>
          <w:rFonts w:hint="eastAsia" w:ascii="方正仿宋_GBK" w:hAnsi="方正仿宋_GBK" w:eastAsia="方正仿宋_GBK" w:cs="方正仿宋_GBK"/>
          <w:sz w:val="32"/>
          <w:szCs w:val="32"/>
          <w:highlight w:val="none"/>
          <w:lang w:eastAsia="zh-CN"/>
        </w:rPr>
        <w:t>年</w:t>
      </w:r>
      <w:r>
        <w:rPr>
          <w:rFonts w:hint="eastAsia" w:ascii="方正仿宋_GBK" w:hAnsi="方正仿宋_GBK" w:eastAsia="方正仿宋_GBK" w:cs="方正仿宋_GBK"/>
          <w:sz w:val="32"/>
          <w:szCs w:val="32"/>
          <w:highlight w:val="none"/>
          <w:lang w:val="en-US" w:eastAsia="zh-CN"/>
        </w:rPr>
        <w:t>12</w:t>
      </w:r>
      <w:r>
        <w:rPr>
          <w:rFonts w:hint="eastAsia" w:ascii="方正仿宋_GBK" w:hAnsi="方正仿宋_GBK" w:eastAsia="方正仿宋_GBK" w:cs="方正仿宋_GBK"/>
          <w:sz w:val="32"/>
          <w:szCs w:val="32"/>
          <w:highlight w:val="none"/>
          <w:lang w:eastAsia="zh-CN"/>
        </w:rPr>
        <w:t>月</w:t>
      </w:r>
      <w:r>
        <w:rPr>
          <w:rFonts w:hint="eastAsia" w:ascii="方正仿宋_GBK" w:hAnsi="方正仿宋_GBK" w:eastAsia="方正仿宋_GBK" w:cs="方正仿宋_GBK"/>
          <w:sz w:val="32"/>
          <w:szCs w:val="32"/>
          <w:highlight w:val="none"/>
          <w:lang w:val="en-US" w:eastAsia="zh-CN"/>
        </w:rPr>
        <w:t>12</w:t>
      </w:r>
      <w:r>
        <w:rPr>
          <w:rFonts w:hint="eastAsia" w:ascii="方正仿宋_GBK" w:hAnsi="方正仿宋_GBK" w:eastAsia="方正仿宋_GBK" w:cs="方正仿宋_GBK"/>
          <w:sz w:val="32"/>
          <w:szCs w:val="32"/>
          <w:highlight w:val="none"/>
          <w:lang w:eastAsia="zh-CN"/>
        </w:rPr>
        <w:t>日</w:t>
      </w:r>
      <w:r>
        <w:rPr>
          <w:rFonts w:hint="eastAsia" w:ascii="方正仿宋_GBK" w:hAnsi="方正仿宋_GBK" w:eastAsia="方正仿宋_GBK" w:cs="方正仿宋_GBK"/>
          <w:sz w:val="32"/>
          <w:szCs w:val="32"/>
          <w:highlight w:val="none"/>
          <w:lang w:val="en-US" w:eastAsia="zh-CN"/>
        </w:rPr>
        <w:t>17：3</w:t>
      </w:r>
      <w:r>
        <w:rPr>
          <w:rFonts w:hint="eastAsia" w:ascii="方正仿宋_GBK" w:hAnsi="方正仿宋_GBK" w:eastAsia="方正仿宋_GBK" w:cs="方正仿宋_GBK"/>
          <w:sz w:val="32"/>
          <w:szCs w:val="32"/>
          <w:highlight w:val="none"/>
          <w:lang w:eastAsia="zh-CN"/>
        </w:rPr>
        <w:t>0</w:t>
      </w:r>
      <w:r>
        <w:rPr>
          <w:rFonts w:hint="eastAsia" w:ascii="方正仿宋_GBK" w:hAnsi="方正仿宋_GBK" w:eastAsia="方正仿宋_GBK" w:cs="方正仿宋_GBK"/>
          <w:sz w:val="32"/>
          <w:szCs w:val="32"/>
          <w:highlight w:val="none"/>
          <w:lang w:val="en-US" w:eastAsia="zh-CN"/>
        </w:rPr>
        <w:t>分前提出，超出时间范围比选人将不再受理比选申请人的质疑和提问。</w:t>
      </w:r>
      <w:r>
        <w:rPr>
          <w:rFonts w:hint="eastAsia" w:ascii="方正仿宋_GBK" w:hAnsi="方正仿宋_GBK" w:eastAsia="方正仿宋_GBK" w:cs="方正仿宋_GBK"/>
          <w:sz w:val="32"/>
          <w:szCs w:val="32"/>
          <w:highlight w:val="none"/>
          <w:lang w:eastAsia="zh-CN"/>
        </w:rPr>
        <w:t>如比选申请人未提出</w:t>
      </w:r>
      <w:r>
        <w:rPr>
          <w:rFonts w:hint="eastAsia" w:ascii="方正仿宋_GBK" w:hAnsi="方正仿宋_GBK" w:eastAsia="方正仿宋_GBK" w:cs="方正仿宋_GBK"/>
          <w:sz w:val="32"/>
          <w:szCs w:val="32"/>
          <w:highlight w:val="none"/>
          <w:lang w:val="en-US" w:eastAsia="zh-CN"/>
        </w:rPr>
        <w:t>质疑和提问</w:t>
      </w:r>
      <w:r>
        <w:rPr>
          <w:rFonts w:hint="eastAsia" w:ascii="方正仿宋_GBK" w:hAnsi="方正仿宋_GBK" w:eastAsia="方正仿宋_GBK" w:cs="方正仿宋_GBK"/>
          <w:sz w:val="32"/>
          <w:szCs w:val="32"/>
          <w:highlight w:val="none"/>
          <w:lang w:eastAsia="zh-CN"/>
        </w:rPr>
        <w:t>，视为完全理解并同意本比选文件。一经进入比选程序，即视为比选申请人已详细阅读全部文件资料，完全理解所有条款内容并同意放弃对这方面有不明白及误解的权利。</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四</w:t>
      </w:r>
      <w:r>
        <w:rPr>
          <w:rFonts w:hint="eastAsia" w:ascii="方正仿宋_GBK" w:hAnsi="方正仿宋_GBK" w:eastAsia="方正仿宋_GBK" w:cs="方正仿宋_GBK"/>
          <w:sz w:val="32"/>
          <w:szCs w:val="32"/>
          <w:highlight w:val="none"/>
          <w:lang w:eastAsia="zh-CN"/>
        </w:rPr>
        <w:t>）比选申请人应按比选文件要求编制比选文件，并对比选文件提出的要求和条件作出实质性响应，</w:t>
      </w:r>
      <w:r>
        <w:rPr>
          <w:rFonts w:hint="eastAsia" w:ascii="方正仿宋_GBK" w:hAnsi="方正仿宋_GBK" w:eastAsia="方正仿宋_GBK" w:cs="方正仿宋_GBK"/>
          <w:sz w:val="32"/>
          <w:szCs w:val="32"/>
          <w:highlight w:val="none"/>
          <w:lang w:val="en-US" w:eastAsia="zh-CN"/>
        </w:rPr>
        <w:t>参与竞争性比选的会计师事务所对提交的比选文件的真实性负责。</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eastAsia="zh-CN"/>
        </w:rPr>
        <w:t>1.比选文件由“比选文件格式要求”规定的部分和比选申请人所作的一切有效补充文件组成，也可在基本格式基础上对表格进行扩展，未规定格式的由比选申请人自定格式。</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2.比选申请人提交比选文件一式贰份，其中正本壹份，副本壹份；副本可为正本的复印件，应与正本一致，如出现不一致情况以正本为准。比选文件的每一页均应由比选申请人法人代表或具有法人授权委托书的授权代表签字或加盖比选申请人公章。</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3.比选文件的正本、副本均采用信封分别密封送达到比选地点。信封上注明项目名称、供应商名称。若正本、副本分别进行密封的，还应在封套上注明“正本”</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“副本”字样。信封的封口应加盖比选申请人公章或法定代表人或其授权代表签字。</w:t>
      </w:r>
    </w:p>
    <w:p>
      <w:pPr>
        <w:keepNext w:val="0"/>
        <w:keepLines w:val="0"/>
        <w:pageBreakBefore w:val="0"/>
        <w:widowControl/>
        <w:kinsoku/>
        <w:wordWrap/>
        <w:overflowPunct/>
        <w:topLinePunct w:val="0"/>
        <w:bidi w:val="0"/>
        <w:spacing w:line="560" w:lineRule="exact"/>
        <w:ind w:firstLine="640" w:firstLineChars="200"/>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val="en-US" w:eastAsia="zh-CN"/>
        </w:rPr>
        <w:t>五</w:t>
      </w:r>
      <w:r>
        <w:rPr>
          <w:rFonts w:hint="eastAsia" w:ascii="方正仿宋_GBK" w:hAnsi="方正仿宋_GBK" w:eastAsia="方正仿宋_GBK" w:cs="方正仿宋_GBK"/>
          <w:sz w:val="32"/>
          <w:szCs w:val="32"/>
          <w:highlight w:val="none"/>
        </w:rPr>
        <w:t>）报价要求：本项目报价以人民币报价，设最高限价。报价原则：本比选由比选申请人以比选文件、合同条件、设计方案、比选人要求、国家技术和经济规范及标准为依据，由比选申请人结合自身实力、市场行情自主合理报价。</w:t>
      </w:r>
    </w:p>
    <w:p>
      <w:pPr>
        <w:keepNext w:val="0"/>
        <w:keepLines w:val="0"/>
        <w:pageBreakBefore w:val="0"/>
        <w:kinsoku/>
        <w:wordWrap/>
        <w:overflowPunct/>
        <w:topLinePunct w:val="0"/>
        <w:bidi w:val="0"/>
        <w:snapToGrid w:val="0"/>
        <w:spacing w:line="560" w:lineRule="exact"/>
        <w:ind w:firstLine="640" w:firstLineChars="200"/>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val="en-US" w:eastAsia="zh-CN"/>
        </w:rPr>
        <w:t>六</w:t>
      </w:r>
      <w:r>
        <w:rPr>
          <w:rFonts w:hint="eastAsia" w:ascii="方正仿宋_GBK" w:hAnsi="方正仿宋_GBK" w:eastAsia="方正仿宋_GBK" w:cs="方正仿宋_GBK"/>
          <w:sz w:val="32"/>
          <w:szCs w:val="32"/>
          <w:highlight w:val="none"/>
        </w:rPr>
        <w:t>）比选申请人发生以下条款情况之一者，视为无效比选，其比选文件将被拒绝：</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1.比选申请人不具备比选文件规定的资格要求的。</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2.比选文件未按照比选文件要求签署、盖章。</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3.比选文件出现多个比选方案或比选报价的。</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4.报价超过最高限价的。</w:t>
      </w:r>
    </w:p>
    <w:p>
      <w:pPr>
        <w:keepNext w:val="0"/>
        <w:keepLines w:val="0"/>
        <w:pageBreakBefore w:val="0"/>
        <w:widowControl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5.比选申请人提供的比选文件内容有与国家现行法律法规相违背的内容，或附有比选人无法接受的条件。</w:t>
      </w:r>
    </w:p>
    <w:p>
      <w:pPr>
        <w:keepNext w:val="0"/>
        <w:keepLines w:val="0"/>
        <w:pageBreakBefore w:val="0"/>
        <w:widowControl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6.本项目不允许分包。</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left"/>
        <w:textAlignment w:val="auto"/>
        <w:outlineLvl w:val="9"/>
        <w:rPr>
          <w:rFonts w:hint="eastAsia" w:ascii="方正仿宋_GBK" w:hAnsi="方正仿宋_GBK" w:eastAsia="方正仿宋_GBK" w:cs="方正仿宋_GBK"/>
          <w:snapToGrid w:val="0"/>
          <w:kern w:val="0"/>
          <w:sz w:val="32"/>
          <w:szCs w:val="32"/>
          <w:highlight w:val="none"/>
        </w:rPr>
      </w:pPr>
      <w:r>
        <w:rPr>
          <w:rFonts w:hint="eastAsia" w:ascii="方正仿宋_GBK" w:hAnsi="方正仿宋_GBK" w:eastAsia="方正仿宋_GBK" w:cs="方正仿宋_GBK"/>
          <w:snapToGrid w:val="0"/>
          <w:kern w:val="0"/>
          <w:sz w:val="32"/>
          <w:szCs w:val="32"/>
          <w:highlight w:val="none"/>
        </w:rPr>
        <w:t>（</w:t>
      </w:r>
      <w:r>
        <w:rPr>
          <w:rFonts w:hint="eastAsia" w:ascii="方正仿宋_GBK" w:hAnsi="方正仿宋_GBK" w:eastAsia="方正仿宋_GBK" w:cs="方正仿宋_GBK"/>
          <w:snapToGrid w:val="0"/>
          <w:kern w:val="0"/>
          <w:sz w:val="32"/>
          <w:szCs w:val="32"/>
          <w:highlight w:val="none"/>
          <w:lang w:val="en-US" w:eastAsia="zh-CN"/>
        </w:rPr>
        <w:t>七</w:t>
      </w:r>
      <w:r>
        <w:rPr>
          <w:rFonts w:hint="eastAsia" w:ascii="方正仿宋_GBK" w:hAnsi="方正仿宋_GBK" w:eastAsia="方正仿宋_GBK" w:cs="方正仿宋_GBK"/>
          <w:snapToGrid w:val="0"/>
          <w:kern w:val="0"/>
          <w:sz w:val="32"/>
          <w:szCs w:val="32"/>
          <w:highlight w:val="none"/>
        </w:rPr>
        <w:t>）有下列情形之一的，比选人将重新比选：</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left"/>
        <w:textAlignment w:val="auto"/>
        <w:outlineLvl w:val="9"/>
        <w:rPr>
          <w:rFonts w:hint="eastAsia" w:ascii="方正仿宋_GBK" w:hAnsi="方正仿宋_GBK" w:eastAsia="方正仿宋_GBK" w:cs="方正仿宋_GBK"/>
          <w:snapToGrid w:val="0"/>
          <w:kern w:val="0"/>
          <w:sz w:val="32"/>
          <w:szCs w:val="32"/>
          <w:highlight w:val="none"/>
        </w:rPr>
      </w:pPr>
      <w:r>
        <w:rPr>
          <w:rFonts w:hint="eastAsia" w:ascii="方正仿宋_GBK" w:hAnsi="方正仿宋_GBK" w:eastAsia="方正仿宋_GBK" w:cs="方正仿宋_GBK"/>
          <w:snapToGrid w:val="0"/>
          <w:kern w:val="0"/>
          <w:sz w:val="32"/>
          <w:szCs w:val="32"/>
          <w:highlight w:val="none"/>
        </w:rPr>
        <w:t>1.比选截止时间止，比选申请人少于 3 个的；</w:t>
      </w:r>
    </w:p>
    <w:p>
      <w:pPr>
        <w:keepNext w:val="0"/>
        <w:keepLines w:val="0"/>
        <w:pageBreakBefore w:val="0"/>
        <w:widowControl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2.经比选人评审后否决所有比选的。</w:t>
      </w:r>
    </w:p>
    <w:p>
      <w:pPr>
        <w:keepNext w:val="0"/>
        <w:keepLines w:val="0"/>
        <w:pageBreakBefore w:val="0"/>
        <w:widowControl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重新比选后比选申请人仍少于3个，由评审委员会评定，确定中选人。</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val="en-US" w:eastAsia="zh-CN"/>
        </w:rPr>
        <w:t>八</w:t>
      </w:r>
      <w:r>
        <w:rPr>
          <w:rFonts w:hint="eastAsia" w:ascii="方正仿宋_GBK" w:hAnsi="方正仿宋_GBK" w:eastAsia="方正仿宋_GBK" w:cs="方正仿宋_GBK"/>
          <w:sz w:val="32"/>
          <w:szCs w:val="32"/>
          <w:highlight w:val="none"/>
        </w:rPr>
        <w:t>）超过比选截止时间递交的比选文件，恕不接收。逾期送达的或者未送达指定地点的竞标文件，比选人不予受理。</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九）</w:t>
      </w:r>
      <w:r>
        <w:rPr>
          <w:rFonts w:hint="eastAsia" w:ascii="方正仿宋_GBK" w:hAnsi="方正仿宋_GBK" w:eastAsia="方正仿宋_GBK" w:cs="方正仿宋_GBK"/>
          <w:sz w:val="32"/>
          <w:szCs w:val="32"/>
          <w:highlight w:val="none"/>
        </w:rPr>
        <w:t>比选人和中选人应当自中选通知书发出之日起10天内，根据比选文件和中选人的比选文件订立书面合同。</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lang w:val="en-US" w:eastAsia="zh-CN"/>
        </w:rPr>
        <w:t>七</w:t>
      </w:r>
      <w:r>
        <w:rPr>
          <w:rFonts w:hint="eastAsia" w:ascii="方正黑体_GBK" w:hAnsi="方正黑体_GBK" w:eastAsia="方正黑体_GBK" w:cs="方正黑体_GBK"/>
          <w:sz w:val="32"/>
          <w:szCs w:val="32"/>
          <w:highlight w:val="none"/>
        </w:rPr>
        <w:t>、联系方式</w:t>
      </w:r>
      <w:bookmarkEnd w:id="7"/>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比 选 人：重庆市小微企业融资担保有限公司</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地    址：重庆市渝北区洪湖西路18号上丁企业园12栋</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联 系 人：尹老师</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电    话：023-86312313</w:t>
      </w:r>
    </w:p>
    <w:p>
      <w:pPr>
        <w:keepNext w:val="0"/>
        <w:keepLines w:val="0"/>
        <w:pageBreakBefore w:val="0"/>
        <w:widowControl/>
        <w:kinsoku/>
        <w:wordWrap/>
        <w:overflowPunct/>
        <w:topLinePunct w:val="0"/>
        <w:bidi w:val="0"/>
        <w:spacing w:line="560" w:lineRule="exact"/>
        <w:jc w:val="left"/>
        <w:textAlignment w:val="auto"/>
        <w:rPr>
          <w:rFonts w:ascii="方正仿宋_GBK" w:hAnsi="方正仿宋_GBK" w:eastAsia="方正仿宋_GBK" w:cs="方正仿宋_GBK"/>
          <w:b/>
          <w:sz w:val="32"/>
          <w:szCs w:val="32"/>
          <w:highlight w:val="yellow"/>
        </w:rPr>
        <w:sectPr>
          <w:footerReference r:id="rId3" w:type="default"/>
          <w:pgSz w:w="11906" w:h="16838"/>
          <w:pgMar w:top="1803" w:right="1440" w:bottom="1803" w:left="1440" w:header="851" w:footer="992" w:gutter="0"/>
          <w:cols w:space="720" w:num="1"/>
          <w:docGrid w:type="lines" w:linePitch="312" w:charSpace="0"/>
        </w:sectPr>
      </w:pPr>
      <w:bookmarkStart w:id="8" w:name="_Toc12789074"/>
      <w:r>
        <w:rPr>
          <w:rFonts w:hint="eastAsia" w:ascii="方正仿宋_GBK" w:hAnsi="方正仿宋_GBK" w:eastAsia="方正仿宋_GBK" w:cs="方正仿宋_GBK"/>
          <w:b/>
          <w:bCs/>
          <w:snapToGrid w:val="0"/>
          <w:kern w:val="0"/>
          <w:sz w:val="32"/>
          <w:szCs w:val="32"/>
        </w:rPr>
        <w:br w:type="page"/>
      </w:r>
    </w:p>
    <w:p>
      <w:pPr>
        <w:pStyle w:val="2"/>
        <w:pageBreakBefore w:val="0"/>
        <w:kinsoku/>
        <w:wordWrap/>
        <w:overflowPunct/>
        <w:topLinePunct w:val="0"/>
        <w:autoSpaceDE/>
        <w:autoSpaceDN/>
        <w:bidi w:val="0"/>
        <w:adjustRightInd/>
        <w:snapToGrid/>
        <w:spacing w:line="440" w:lineRule="exact"/>
        <w:rPr>
          <w:rFonts w:hint="eastAsia" w:ascii="方正小标宋_GBK" w:hAnsi="方正小标宋_GBK" w:eastAsia="方正小标宋_GBK" w:cs="方正小标宋_GBK"/>
          <w:b w:val="0"/>
          <w:bCs/>
          <w:sz w:val="44"/>
          <w:szCs w:val="44"/>
        </w:rPr>
      </w:pPr>
      <w:r>
        <w:rPr>
          <w:rFonts w:hint="eastAsia" w:ascii="方正黑体_GBK" w:hAnsi="方正黑体_GBK" w:eastAsia="方正黑体_GBK" w:cs="方正黑体_GBK"/>
          <w:b w:val="0"/>
          <w:bCs/>
          <w:szCs w:val="32"/>
          <w:lang w:val="en-US" w:eastAsia="zh-CN"/>
        </w:rPr>
        <w:t>附件：</w:t>
      </w:r>
    </w:p>
    <w:p>
      <w:pPr>
        <w:keepNext/>
        <w:keepLines/>
        <w:pageBreakBefore w:val="0"/>
        <w:kinsoku/>
        <w:wordWrap/>
        <w:overflowPunct/>
        <w:topLinePunct w:val="0"/>
        <w:autoSpaceDE/>
        <w:autoSpaceDN/>
        <w:bidi w:val="0"/>
        <w:adjustRightInd/>
        <w:snapToGrid/>
        <w:spacing w:line="440" w:lineRule="exact"/>
        <w:ind w:firstLine="3080" w:firstLineChars="700"/>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机房设备清单</w:t>
      </w:r>
    </w:p>
    <w:tbl>
      <w:tblPr>
        <w:tblStyle w:val="16"/>
        <w:tblW w:w="8914" w:type="dxa"/>
        <w:tblInd w:w="0" w:type="dxa"/>
        <w:tblLayout w:type="fixed"/>
        <w:tblCellMar>
          <w:top w:w="0" w:type="dxa"/>
          <w:left w:w="108" w:type="dxa"/>
          <w:bottom w:w="0" w:type="dxa"/>
          <w:right w:w="108" w:type="dxa"/>
        </w:tblCellMar>
      </w:tblPr>
      <w:tblGrid>
        <w:gridCol w:w="706"/>
        <w:gridCol w:w="1773"/>
        <w:gridCol w:w="2250"/>
        <w:gridCol w:w="1470"/>
        <w:gridCol w:w="2715"/>
      </w:tblGrid>
      <w:tr>
        <w:tblPrEx>
          <w:tblLayout w:type="fixed"/>
          <w:tblCellMar>
            <w:top w:w="0" w:type="dxa"/>
            <w:left w:w="108" w:type="dxa"/>
            <w:bottom w:w="0" w:type="dxa"/>
            <w:right w:w="108" w:type="dxa"/>
          </w:tblCellMar>
        </w:tblPrEx>
        <w:trPr>
          <w:trHeight w:val="500" w:hRule="atLeast"/>
        </w:trPr>
        <w:tc>
          <w:tcPr>
            <w:tcW w:w="7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kern w:val="0"/>
                <w:sz w:val="24"/>
                <w:szCs w:val="24"/>
              </w:rPr>
              <w:t>序号</w:t>
            </w:r>
          </w:p>
        </w:tc>
        <w:tc>
          <w:tcPr>
            <w:tcW w:w="17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kern w:val="0"/>
                <w:sz w:val="24"/>
                <w:szCs w:val="24"/>
              </w:rPr>
              <w:t>设备类型</w:t>
            </w:r>
          </w:p>
        </w:tc>
        <w:tc>
          <w:tcPr>
            <w:tcW w:w="22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kern w:val="0"/>
                <w:sz w:val="24"/>
                <w:szCs w:val="24"/>
              </w:rPr>
              <w:t>设备型号</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kern w:val="0"/>
                <w:sz w:val="24"/>
                <w:szCs w:val="24"/>
              </w:rPr>
              <w:t>设备厂商</w:t>
            </w:r>
          </w:p>
        </w:tc>
        <w:tc>
          <w:tcPr>
            <w:tcW w:w="27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kern w:val="0"/>
                <w:sz w:val="24"/>
                <w:szCs w:val="24"/>
              </w:rPr>
              <w:t>序列号</w:t>
            </w:r>
          </w:p>
        </w:tc>
      </w:tr>
      <w:tr>
        <w:tblPrEx>
          <w:tblLayout w:type="fixed"/>
          <w:tblCellMar>
            <w:top w:w="0" w:type="dxa"/>
            <w:left w:w="108" w:type="dxa"/>
            <w:bottom w:w="0" w:type="dxa"/>
            <w:right w:w="108" w:type="dxa"/>
          </w:tblCellMar>
        </w:tblPrEx>
        <w:trPr>
          <w:trHeight w:val="300" w:hRule="atLeast"/>
        </w:trPr>
        <w:tc>
          <w:tcPr>
            <w:tcW w:w="7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w:t>
            </w:r>
          </w:p>
        </w:tc>
        <w:tc>
          <w:tcPr>
            <w:tcW w:w="17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服务器</w:t>
            </w:r>
          </w:p>
        </w:tc>
        <w:tc>
          <w:tcPr>
            <w:tcW w:w="22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HPE  DL580 G10</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HPE</w:t>
            </w:r>
          </w:p>
        </w:tc>
        <w:tc>
          <w:tcPr>
            <w:tcW w:w="27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CN791009M7</w:t>
            </w:r>
          </w:p>
        </w:tc>
      </w:tr>
      <w:tr>
        <w:tblPrEx>
          <w:tblLayout w:type="fixed"/>
          <w:tblCellMar>
            <w:top w:w="0" w:type="dxa"/>
            <w:left w:w="108" w:type="dxa"/>
            <w:bottom w:w="0" w:type="dxa"/>
            <w:right w:w="108" w:type="dxa"/>
          </w:tblCellMar>
        </w:tblPrEx>
        <w:trPr>
          <w:trHeight w:val="300" w:hRule="atLeast"/>
        </w:trPr>
        <w:tc>
          <w:tcPr>
            <w:tcW w:w="7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w:t>
            </w:r>
          </w:p>
        </w:tc>
        <w:tc>
          <w:tcPr>
            <w:tcW w:w="17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服务器</w:t>
            </w:r>
          </w:p>
        </w:tc>
        <w:tc>
          <w:tcPr>
            <w:tcW w:w="22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HPE  DL580 G10</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HPE</w:t>
            </w:r>
          </w:p>
        </w:tc>
        <w:tc>
          <w:tcPr>
            <w:tcW w:w="27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CN791009M2</w:t>
            </w:r>
          </w:p>
        </w:tc>
      </w:tr>
      <w:tr>
        <w:tblPrEx>
          <w:tblLayout w:type="fixed"/>
          <w:tblCellMar>
            <w:top w:w="0" w:type="dxa"/>
            <w:left w:w="108" w:type="dxa"/>
            <w:bottom w:w="0" w:type="dxa"/>
            <w:right w:w="108" w:type="dxa"/>
          </w:tblCellMar>
        </w:tblPrEx>
        <w:trPr>
          <w:trHeight w:val="300" w:hRule="atLeast"/>
        </w:trPr>
        <w:tc>
          <w:tcPr>
            <w:tcW w:w="7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3</w:t>
            </w:r>
          </w:p>
        </w:tc>
        <w:tc>
          <w:tcPr>
            <w:tcW w:w="17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服务器</w:t>
            </w:r>
          </w:p>
        </w:tc>
        <w:tc>
          <w:tcPr>
            <w:tcW w:w="22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HPE  DL580 G10</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HPE</w:t>
            </w:r>
          </w:p>
        </w:tc>
        <w:tc>
          <w:tcPr>
            <w:tcW w:w="27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CN791009M3</w:t>
            </w:r>
          </w:p>
        </w:tc>
      </w:tr>
      <w:tr>
        <w:tblPrEx>
          <w:tblLayout w:type="fixed"/>
          <w:tblCellMar>
            <w:top w:w="0" w:type="dxa"/>
            <w:left w:w="108" w:type="dxa"/>
            <w:bottom w:w="0" w:type="dxa"/>
            <w:right w:w="108" w:type="dxa"/>
          </w:tblCellMar>
        </w:tblPrEx>
        <w:trPr>
          <w:trHeight w:val="300" w:hRule="atLeast"/>
        </w:trPr>
        <w:tc>
          <w:tcPr>
            <w:tcW w:w="7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4</w:t>
            </w:r>
          </w:p>
        </w:tc>
        <w:tc>
          <w:tcPr>
            <w:tcW w:w="17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服务器</w:t>
            </w:r>
          </w:p>
        </w:tc>
        <w:tc>
          <w:tcPr>
            <w:tcW w:w="22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HPE  DL580 G10</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HPE</w:t>
            </w:r>
          </w:p>
        </w:tc>
        <w:tc>
          <w:tcPr>
            <w:tcW w:w="27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CN791009M6</w:t>
            </w:r>
          </w:p>
        </w:tc>
      </w:tr>
      <w:tr>
        <w:tblPrEx>
          <w:tblLayout w:type="fixed"/>
          <w:tblCellMar>
            <w:top w:w="0" w:type="dxa"/>
            <w:left w:w="108" w:type="dxa"/>
            <w:bottom w:w="0" w:type="dxa"/>
            <w:right w:w="108" w:type="dxa"/>
          </w:tblCellMar>
        </w:tblPrEx>
        <w:trPr>
          <w:trHeight w:val="300" w:hRule="atLeast"/>
        </w:trPr>
        <w:tc>
          <w:tcPr>
            <w:tcW w:w="7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5</w:t>
            </w:r>
          </w:p>
        </w:tc>
        <w:tc>
          <w:tcPr>
            <w:tcW w:w="17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服务器</w:t>
            </w:r>
          </w:p>
        </w:tc>
        <w:tc>
          <w:tcPr>
            <w:tcW w:w="22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HPE  DL580 G10</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HPE</w:t>
            </w:r>
          </w:p>
        </w:tc>
        <w:tc>
          <w:tcPr>
            <w:tcW w:w="27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CN791009M4</w:t>
            </w:r>
          </w:p>
        </w:tc>
      </w:tr>
      <w:tr>
        <w:tblPrEx>
          <w:tblLayout w:type="fixed"/>
          <w:tblCellMar>
            <w:top w:w="0" w:type="dxa"/>
            <w:left w:w="108" w:type="dxa"/>
            <w:bottom w:w="0" w:type="dxa"/>
            <w:right w:w="108" w:type="dxa"/>
          </w:tblCellMar>
        </w:tblPrEx>
        <w:trPr>
          <w:trHeight w:val="300" w:hRule="atLeast"/>
        </w:trPr>
        <w:tc>
          <w:tcPr>
            <w:tcW w:w="7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6</w:t>
            </w:r>
          </w:p>
        </w:tc>
        <w:tc>
          <w:tcPr>
            <w:tcW w:w="17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服务器</w:t>
            </w:r>
          </w:p>
        </w:tc>
        <w:tc>
          <w:tcPr>
            <w:tcW w:w="22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HPE  DL580 G10</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HPE</w:t>
            </w:r>
          </w:p>
        </w:tc>
        <w:tc>
          <w:tcPr>
            <w:tcW w:w="27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CN791009M8</w:t>
            </w:r>
          </w:p>
        </w:tc>
      </w:tr>
      <w:tr>
        <w:tblPrEx>
          <w:tblLayout w:type="fixed"/>
          <w:tblCellMar>
            <w:top w:w="0" w:type="dxa"/>
            <w:left w:w="108" w:type="dxa"/>
            <w:bottom w:w="0" w:type="dxa"/>
            <w:right w:w="108" w:type="dxa"/>
          </w:tblCellMar>
        </w:tblPrEx>
        <w:trPr>
          <w:trHeight w:val="300" w:hRule="atLeast"/>
        </w:trPr>
        <w:tc>
          <w:tcPr>
            <w:tcW w:w="7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7</w:t>
            </w:r>
          </w:p>
        </w:tc>
        <w:tc>
          <w:tcPr>
            <w:tcW w:w="17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服务器</w:t>
            </w:r>
          </w:p>
        </w:tc>
        <w:tc>
          <w:tcPr>
            <w:tcW w:w="22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HPE  DL580 G10</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HPE</w:t>
            </w:r>
          </w:p>
        </w:tc>
        <w:tc>
          <w:tcPr>
            <w:tcW w:w="27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CN791009M5</w:t>
            </w:r>
          </w:p>
        </w:tc>
      </w:tr>
      <w:tr>
        <w:tblPrEx>
          <w:tblLayout w:type="fixed"/>
          <w:tblCellMar>
            <w:top w:w="0" w:type="dxa"/>
            <w:left w:w="108" w:type="dxa"/>
            <w:bottom w:w="0" w:type="dxa"/>
            <w:right w:w="108" w:type="dxa"/>
          </w:tblCellMar>
        </w:tblPrEx>
        <w:trPr>
          <w:trHeight w:val="300" w:hRule="atLeast"/>
        </w:trPr>
        <w:tc>
          <w:tcPr>
            <w:tcW w:w="7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8</w:t>
            </w:r>
          </w:p>
        </w:tc>
        <w:tc>
          <w:tcPr>
            <w:tcW w:w="17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存储</w:t>
            </w:r>
          </w:p>
        </w:tc>
        <w:tc>
          <w:tcPr>
            <w:tcW w:w="22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HPE  MSA 2050</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HPE</w:t>
            </w:r>
          </w:p>
        </w:tc>
        <w:tc>
          <w:tcPr>
            <w:tcW w:w="27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7CE836A131</w:t>
            </w:r>
          </w:p>
        </w:tc>
      </w:tr>
      <w:tr>
        <w:tblPrEx>
          <w:tblLayout w:type="fixed"/>
          <w:tblCellMar>
            <w:top w:w="0" w:type="dxa"/>
            <w:left w:w="108" w:type="dxa"/>
            <w:bottom w:w="0" w:type="dxa"/>
            <w:right w:w="108" w:type="dxa"/>
          </w:tblCellMar>
        </w:tblPrEx>
        <w:trPr>
          <w:trHeight w:val="300" w:hRule="atLeast"/>
        </w:trPr>
        <w:tc>
          <w:tcPr>
            <w:tcW w:w="7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9</w:t>
            </w:r>
          </w:p>
        </w:tc>
        <w:tc>
          <w:tcPr>
            <w:tcW w:w="17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存储</w:t>
            </w:r>
          </w:p>
        </w:tc>
        <w:tc>
          <w:tcPr>
            <w:tcW w:w="22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HPE  MSA 2050</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HPE</w:t>
            </w:r>
          </w:p>
        </w:tc>
        <w:tc>
          <w:tcPr>
            <w:tcW w:w="27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7CE836A125</w:t>
            </w:r>
          </w:p>
        </w:tc>
      </w:tr>
      <w:tr>
        <w:tblPrEx>
          <w:tblLayout w:type="fixed"/>
          <w:tblCellMar>
            <w:top w:w="0" w:type="dxa"/>
            <w:left w:w="108" w:type="dxa"/>
            <w:bottom w:w="0" w:type="dxa"/>
            <w:right w:w="108" w:type="dxa"/>
          </w:tblCellMar>
        </w:tblPrEx>
        <w:trPr>
          <w:trHeight w:val="300" w:hRule="atLeast"/>
        </w:trPr>
        <w:tc>
          <w:tcPr>
            <w:tcW w:w="7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10</w:t>
            </w:r>
          </w:p>
        </w:tc>
        <w:tc>
          <w:tcPr>
            <w:tcW w:w="17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存储</w:t>
            </w:r>
          </w:p>
        </w:tc>
        <w:tc>
          <w:tcPr>
            <w:tcW w:w="22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HPE  MSA 2050</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HPE</w:t>
            </w:r>
          </w:p>
        </w:tc>
        <w:tc>
          <w:tcPr>
            <w:tcW w:w="27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ACM122T0GH</w:t>
            </w:r>
          </w:p>
        </w:tc>
      </w:tr>
      <w:tr>
        <w:tblPrEx>
          <w:tblLayout w:type="fixed"/>
          <w:tblCellMar>
            <w:top w:w="0" w:type="dxa"/>
            <w:left w:w="108" w:type="dxa"/>
            <w:bottom w:w="0" w:type="dxa"/>
            <w:right w:w="108" w:type="dxa"/>
          </w:tblCellMar>
        </w:tblPrEx>
        <w:trPr>
          <w:trHeight w:val="300" w:hRule="atLeast"/>
        </w:trPr>
        <w:tc>
          <w:tcPr>
            <w:tcW w:w="7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11</w:t>
            </w:r>
          </w:p>
        </w:tc>
        <w:tc>
          <w:tcPr>
            <w:tcW w:w="17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网络交换机</w:t>
            </w:r>
          </w:p>
        </w:tc>
        <w:tc>
          <w:tcPr>
            <w:tcW w:w="22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 xml:space="preserve"> 7003E</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H3C</w:t>
            </w:r>
          </w:p>
        </w:tc>
        <w:tc>
          <w:tcPr>
            <w:tcW w:w="27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210235A1YAX2060000KD</w:t>
            </w:r>
          </w:p>
        </w:tc>
      </w:tr>
      <w:tr>
        <w:tblPrEx>
          <w:tblLayout w:type="fixed"/>
          <w:tblCellMar>
            <w:top w:w="0" w:type="dxa"/>
            <w:left w:w="108" w:type="dxa"/>
            <w:bottom w:w="0" w:type="dxa"/>
            <w:right w:w="108" w:type="dxa"/>
          </w:tblCellMar>
        </w:tblPrEx>
        <w:trPr>
          <w:trHeight w:val="300" w:hRule="atLeast"/>
        </w:trPr>
        <w:tc>
          <w:tcPr>
            <w:tcW w:w="7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12</w:t>
            </w:r>
          </w:p>
        </w:tc>
        <w:tc>
          <w:tcPr>
            <w:tcW w:w="17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网络交换机</w:t>
            </w:r>
          </w:p>
        </w:tc>
        <w:tc>
          <w:tcPr>
            <w:tcW w:w="22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 xml:space="preserve"> 7003E</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H3C</w:t>
            </w:r>
          </w:p>
        </w:tc>
        <w:tc>
          <w:tcPr>
            <w:tcW w:w="27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210235A1YAX2060000J4</w:t>
            </w:r>
          </w:p>
        </w:tc>
      </w:tr>
      <w:tr>
        <w:tblPrEx>
          <w:tblLayout w:type="fixed"/>
          <w:tblCellMar>
            <w:top w:w="0" w:type="dxa"/>
            <w:left w:w="108" w:type="dxa"/>
            <w:bottom w:w="0" w:type="dxa"/>
            <w:right w:w="108" w:type="dxa"/>
          </w:tblCellMar>
        </w:tblPrEx>
        <w:trPr>
          <w:trHeight w:val="300" w:hRule="atLeast"/>
        </w:trPr>
        <w:tc>
          <w:tcPr>
            <w:tcW w:w="7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13</w:t>
            </w:r>
          </w:p>
        </w:tc>
        <w:tc>
          <w:tcPr>
            <w:tcW w:w="17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VPN</w:t>
            </w:r>
          </w:p>
        </w:tc>
        <w:tc>
          <w:tcPr>
            <w:tcW w:w="22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VPN-1000 B1120D</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深信服</w:t>
            </w:r>
          </w:p>
        </w:tc>
        <w:tc>
          <w:tcPr>
            <w:tcW w:w="27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WAZCEB0679</w:t>
            </w:r>
          </w:p>
        </w:tc>
      </w:tr>
      <w:tr>
        <w:tblPrEx>
          <w:tblLayout w:type="fixed"/>
          <w:tblCellMar>
            <w:top w:w="0" w:type="dxa"/>
            <w:left w:w="108" w:type="dxa"/>
            <w:bottom w:w="0" w:type="dxa"/>
            <w:right w:w="108" w:type="dxa"/>
          </w:tblCellMar>
        </w:tblPrEx>
        <w:trPr>
          <w:trHeight w:val="300" w:hRule="atLeast"/>
        </w:trPr>
        <w:tc>
          <w:tcPr>
            <w:tcW w:w="7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14</w:t>
            </w:r>
          </w:p>
        </w:tc>
        <w:tc>
          <w:tcPr>
            <w:tcW w:w="17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VPN</w:t>
            </w:r>
          </w:p>
        </w:tc>
        <w:tc>
          <w:tcPr>
            <w:tcW w:w="22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VPN-1000 B1120D</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深信服</w:t>
            </w:r>
          </w:p>
        </w:tc>
        <w:tc>
          <w:tcPr>
            <w:tcW w:w="27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WAZCEB0676</w:t>
            </w:r>
          </w:p>
        </w:tc>
      </w:tr>
      <w:tr>
        <w:tblPrEx>
          <w:tblLayout w:type="fixed"/>
          <w:tblCellMar>
            <w:top w:w="0" w:type="dxa"/>
            <w:left w:w="108" w:type="dxa"/>
            <w:bottom w:w="0" w:type="dxa"/>
            <w:right w:w="108" w:type="dxa"/>
          </w:tblCellMar>
        </w:tblPrEx>
        <w:trPr>
          <w:trHeight w:val="300" w:hRule="atLeast"/>
        </w:trPr>
        <w:tc>
          <w:tcPr>
            <w:tcW w:w="7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15</w:t>
            </w:r>
          </w:p>
        </w:tc>
        <w:tc>
          <w:tcPr>
            <w:tcW w:w="17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防火墙</w:t>
            </w:r>
          </w:p>
        </w:tc>
        <w:tc>
          <w:tcPr>
            <w:tcW w:w="22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 xml:space="preserve"> RG-WALL 1600-M6600锐捷</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锐捷</w:t>
            </w:r>
          </w:p>
        </w:tc>
        <w:tc>
          <w:tcPr>
            <w:tcW w:w="27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H1MD7FZ00226A</w:t>
            </w:r>
          </w:p>
        </w:tc>
      </w:tr>
      <w:tr>
        <w:tblPrEx>
          <w:tblLayout w:type="fixed"/>
          <w:tblCellMar>
            <w:top w:w="0" w:type="dxa"/>
            <w:left w:w="108" w:type="dxa"/>
            <w:bottom w:w="0" w:type="dxa"/>
            <w:right w:w="108" w:type="dxa"/>
          </w:tblCellMar>
        </w:tblPrEx>
        <w:trPr>
          <w:trHeight w:val="300" w:hRule="atLeast"/>
        </w:trPr>
        <w:tc>
          <w:tcPr>
            <w:tcW w:w="7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16</w:t>
            </w:r>
          </w:p>
        </w:tc>
        <w:tc>
          <w:tcPr>
            <w:tcW w:w="17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内网防火墙</w:t>
            </w:r>
          </w:p>
        </w:tc>
        <w:tc>
          <w:tcPr>
            <w:tcW w:w="22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AF-1000 B1200</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深信服</w:t>
            </w:r>
          </w:p>
        </w:tc>
        <w:tc>
          <w:tcPr>
            <w:tcW w:w="27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5017516716</w:t>
            </w:r>
          </w:p>
        </w:tc>
      </w:tr>
      <w:tr>
        <w:tblPrEx>
          <w:tblLayout w:type="fixed"/>
          <w:tblCellMar>
            <w:top w:w="0" w:type="dxa"/>
            <w:left w:w="108" w:type="dxa"/>
            <w:bottom w:w="0" w:type="dxa"/>
            <w:right w:w="108" w:type="dxa"/>
          </w:tblCellMar>
        </w:tblPrEx>
        <w:trPr>
          <w:trHeight w:val="300" w:hRule="atLeast"/>
        </w:trPr>
        <w:tc>
          <w:tcPr>
            <w:tcW w:w="7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17</w:t>
            </w:r>
          </w:p>
        </w:tc>
        <w:tc>
          <w:tcPr>
            <w:tcW w:w="17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外网防火墙</w:t>
            </w:r>
          </w:p>
        </w:tc>
        <w:tc>
          <w:tcPr>
            <w:tcW w:w="22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AF-1000 B1200</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深信服</w:t>
            </w:r>
          </w:p>
        </w:tc>
        <w:tc>
          <w:tcPr>
            <w:tcW w:w="27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5017516728</w:t>
            </w:r>
          </w:p>
        </w:tc>
      </w:tr>
      <w:tr>
        <w:tblPrEx>
          <w:tblLayout w:type="fixed"/>
          <w:tblCellMar>
            <w:top w:w="0" w:type="dxa"/>
            <w:left w:w="108" w:type="dxa"/>
            <w:bottom w:w="0" w:type="dxa"/>
            <w:right w:w="108" w:type="dxa"/>
          </w:tblCellMar>
        </w:tblPrEx>
        <w:trPr>
          <w:trHeight w:val="300" w:hRule="atLeast"/>
        </w:trPr>
        <w:tc>
          <w:tcPr>
            <w:tcW w:w="7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18</w:t>
            </w:r>
          </w:p>
        </w:tc>
        <w:tc>
          <w:tcPr>
            <w:tcW w:w="17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外网WAF</w:t>
            </w:r>
          </w:p>
        </w:tc>
        <w:tc>
          <w:tcPr>
            <w:tcW w:w="22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 xml:space="preserve"> WAF-1000 B1200</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深信服</w:t>
            </w:r>
          </w:p>
        </w:tc>
        <w:tc>
          <w:tcPr>
            <w:tcW w:w="27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5058012354</w:t>
            </w:r>
          </w:p>
        </w:tc>
      </w:tr>
      <w:tr>
        <w:tblPrEx>
          <w:tblLayout w:type="fixed"/>
          <w:tblCellMar>
            <w:top w:w="0" w:type="dxa"/>
            <w:left w:w="108" w:type="dxa"/>
            <w:bottom w:w="0" w:type="dxa"/>
            <w:right w:w="108" w:type="dxa"/>
          </w:tblCellMar>
        </w:tblPrEx>
        <w:trPr>
          <w:trHeight w:val="300" w:hRule="atLeast"/>
        </w:trPr>
        <w:tc>
          <w:tcPr>
            <w:tcW w:w="7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19</w:t>
            </w:r>
          </w:p>
        </w:tc>
        <w:tc>
          <w:tcPr>
            <w:tcW w:w="17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网闸</w:t>
            </w:r>
          </w:p>
        </w:tc>
        <w:tc>
          <w:tcPr>
            <w:tcW w:w="22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DSE3000-TG10M</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奇安信</w:t>
            </w:r>
          </w:p>
        </w:tc>
        <w:tc>
          <w:tcPr>
            <w:tcW w:w="27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DL34000986</w:t>
            </w:r>
          </w:p>
        </w:tc>
      </w:tr>
      <w:tr>
        <w:tblPrEx>
          <w:tblLayout w:type="fixed"/>
          <w:tblCellMar>
            <w:top w:w="0" w:type="dxa"/>
            <w:left w:w="108" w:type="dxa"/>
            <w:bottom w:w="0" w:type="dxa"/>
            <w:right w:w="108" w:type="dxa"/>
          </w:tblCellMar>
        </w:tblPrEx>
        <w:trPr>
          <w:trHeight w:val="300" w:hRule="atLeast"/>
        </w:trPr>
        <w:tc>
          <w:tcPr>
            <w:tcW w:w="7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w:t>
            </w:r>
          </w:p>
        </w:tc>
        <w:tc>
          <w:tcPr>
            <w:tcW w:w="17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网闸</w:t>
            </w:r>
          </w:p>
        </w:tc>
        <w:tc>
          <w:tcPr>
            <w:tcW w:w="22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DSE3000-TG10M</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奇安信</w:t>
            </w:r>
          </w:p>
        </w:tc>
        <w:tc>
          <w:tcPr>
            <w:tcW w:w="27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DL34000986</w:t>
            </w:r>
          </w:p>
        </w:tc>
      </w:tr>
      <w:tr>
        <w:tblPrEx>
          <w:tblLayout w:type="fixed"/>
          <w:tblCellMar>
            <w:top w:w="0" w:type="dxa"/>
            <w:left w:w="108" w:type="dxa"/>
            <w:bottom w:w="0" w:type="dxa"/>
            <w:right w:w="108" w:type="dxa"/>
          </w:tblCellMar>
        </w:tblPrEx>
        <w:trPr>
          <w:trHeight w:val="300" w:hRule="atLeast"/>
        </w:trPr>
        <w:tc>
          <w:tcPr>
            <w:tcW w:w="7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21</w:t>
            </w:r>
          </w:p>
        </w:tc>
        <w:tc>
          <w:tcPr>
            <w:tcW w:w="17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网闸</w:t>
            </w:r>
          </w:p>
        </w:tc>
        <w:tc>
          <w:tcPr>
            <w:tcW w:w="22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G1500-TY20</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网神</w:t>
            </w:r>
          </w:p>
        </w:tc>
        <w:tc>
          <w:tcPr>
            <w:tcW w:w="27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DL22000048</w:t>
            </w:r>
          </w:p>
        </w:tc>
      </w:tr>
      <w:tr>
        <w:tblPrEx>
          <w:tblLayout w:type="fixed"/>
          <w:tblCellMar>
            <w:top w:w="0" w:type="dxa"/>
            <w:left w:w="108" w:type="dxa"/>
            <w:bottom w:w="0" w:type="dxa"/>
            <w:right w:w="108" w:type="dxa"/>
          </w:tblCellMar>
        </w:tblPrEx>
        <w:trPr>
          <w:trHeight w:val="300" w:hRule="atLeast"/>
        </w:trPr>
        <w:tc>
          <w:tcPr>
            <w:tcW w:w="7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22</w:t>
            </w:r>
          </w:p>
        </w:tc>
        <w:tc>
          <w:tcPr>
            <w:tcW w:w="17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数据库审计</w:t>
            </w:r>
          </w:p>
        </w:tc>
        <w:tc>
          <w:tcPr>
            <w:tcW w:w="22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DBF3000-TF30</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奇安信</w:t>
            </w:r>
          </w:p>
        </w:tc>
        <w:tc>
          <w:tcPr>
            <w:tcW w:w="27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DL11000149</w:t>
            </w:r>
          </w:p>
        </w:tc>
      </w:tr>
      <w:tr>
        <w:tblPrEx>
          <w:tblLayout w:type="fixed"/>
          <w:tblCellMar>
            <w:top w:w="0" w:type="dxa"/>
            <w:left w:w="108" w:type="dxa"/>
            <w:bottom w:w="0" w:type="dxa"/>
            <w:right w:w="108" w:type="dxa"/>
          </w:tblCellMar>
        </w:tblPrEx>
        <w:trPr>
          <w:trHeight w:val="300" w:hRule="atLeast"/>
        </w:trPr>
        <w:tc>
          <w:tcPr>
            <w:tcW w:w="7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23</w:t>
            </w:r>
          </w:p>
        </w:tc>
        <w:tc>
          <w:tcPr>
            <w:tcW w:w="17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堡垒机</w:t>
            </w:r>
          </w:p>
        </w:tc>
        <w:tc>
          <w:tcPr>
            <w:tcW w:w="22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RAS-ACA-CRH8200</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齐治科技</w:t>
            </w:r>
          </w:p>
        </w:tc>
        <w:tc>
          <w:tcPr>
            <w:tcW w:w="27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OPC-TJY21-JP368</w:t>
            </w:r>
          </w:p>
        </w:tc>
      </w:tr>
      <w:tr>
        <w:tblPrEx>
          <w:tblLayout w:type="fixed"/>
          <w:tblCellMar>
            <w:top w:w="0" w:type="dxa"/>
            <w:left w:w="108" w:type="dxa"/>
            <w:bottom w:w="0" w:type="dxa"/>
            <w:right w:w="108" w:type="dxa"/>
          </w:tblCellMar>
        </w:tblPrEx>
        <w:trPr>
          <w:trHeight w:val="300" w:hRule="atLeast"/>
        </w:trPr>
        <w:tc>
          <w:tcPr>
            <w:tcW w:w="7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24</w:t>
            </w:r>
          </w:p>
        </w:tc>
        <w:tc>
          <w:tcPr>
            <w:tcW w:w="17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日志审计</w:t>
            </w:r>
          </w:p>
        </w:tc>
        <w:tc>
          <w:tcPr>
            <w:tcW w:w="22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 xml:space="preserve"> LAS-R32P</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奇安信</w:t>
            </w:r>
          </w:p>
        </w:tc>
        <w:tc>
          <w:tcPr>
            <w:tcW w:w="27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DG28000160</w:t>
            </w:r>
          </w:p>
        </w:tc>
      </w:tr>
    </w:tbl>
    <w:p>
      <w:pPr>
        <w:pStyle w:val="4"/>
        <w:keepNext w:val="0"/>
        <w:keepLines w:val="0"/>
        <w:pageBreakBefore w:val="0"/>
        <w:kinsoku/>
        <w:wordWrap/>
        <w:overflowPunct/>
        <w:topLinePunct w:val="0"/>
        <w:bidi w:val="0"/>
        <w:spacing w:line="560" w:lineRule="exact"/>
        <w:jc w:val="both"/>
        <w:textAlignment w:val="auto"/>
        <w:rPr>
          <w:rFonts w:hint="eastAsia" w:ascii="方正小标宋_GBK" w:hAnsi="方正小标宋_GBK" w:eastAsia="方正小标宋_GBK" w:cs="方正小标宋_GBK"/>
          <w:b w:val="0"/>
          <w:bCs/>
          <w:sz w:val="44"/>
          <w:szCs w:val="44"/>
        </w:rPr>
      </w:pPr>
    </w:p>
    <w:p>
      <w:pPr>
        <w:pStyle w:val="4"/>
        <w:keepNext w:val="0"/>
        <w:keepLines w:val="0"/>
        <w:pageBreakBefore w:val="0"/>
        <w:kinsoku/>
        <w:wordWrap/>
        <w:overflowPunct/>
        <w:topLinePunct w:val="0"/>
        <w:bidi w:val="0"/>
        <w:spacing w:line="560" w:lineRule="exact"/>
        <w:jc w:val="center"/>
        <w:textAlignment w:val="auto"/>
        <w:rPr>
          <w:rFonts w:hint="eastAsia" w:ascii="方正小标宋_GBK" w:hAnsi="方正小标宋_GBK" w:eastAsia="方正小标宋_GBK" w:cs="方正小标宋_GBK"/>
          <w:sz w:val="44"/>
          <w:szCs w:val="44"/>
          <w:u w:val="single"/>
        </w:rPr>
      </w:pPr>
      <w:r>
        <w:rPr>
          <w:rFonts w:hint="eastAsia" w:ascii="方正小标宋_GBK" w:hAnsi="方正小标宋_GBK" w:eastAsia="方正小标宋_GBK" w:cs="方正小标宋_GBK"/>
          <w:b w:val="0"/>
          <w:bCs/>
          <w:sz w:val="44"/>
          <w:szCs w:val="44"/>
        </w:rPr>
        <w:t>竞争性报价函</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textAlignment w:val="auto"/>
        <w:outlineLvl w:val="9"/>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u w:val="single"/>
        </w:rPr>
        <w:t>（采购人）</w:t>
      </w:r>
      <w:r>
        <w:rPr>
          <w:rFonts w:hint="eastAsia" w:ascii="方正仿宋_GBK" w:hAnsi="方正仿宋_GBK" w:eastAsia="方正仿宋_GBK" w:cs="方正仿宋_GBK"/>
          <w:sz w:val="32"/>
          <w:szCs w:val="32"/>
        </w:rPr>
        <w:t>：</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9"/>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我方收到____________________________（比选项目名称）的竞争性比选文件，经详细研究，决定参加该比选项目的竞争比选。</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9"/>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愿意按照竞争性比选文件中的一切要求，提供本项目报价为人民币大写：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rPr>
        <w:t>元整</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 xml:space="preserve">  ）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none"/>
          <w:lang w:val="en-US" w:eastAsia="zh-CN"/>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9"/>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我方现提交的响应文件为：响应文件正本 份，副本</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份。</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9"/>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我方承诺：本次比选的有效期为</w:t>
      </w:r>
      <w:r>
        <w:rPr>
          <w:rFonts w:hint="eastAsia" w:ascii="方正仿宋_GBK" w:hAnsi="方正仿宋_GBK" w:eastAsia="方正仿宋_GBK" w:cs="方正仿宋_GBK"/>
          <w:sz w:val="32"/>
          <w:szCs w:val="32"/>
          <w:lang w:val="en-US" w:eastAsia="zh-CN"/>
        </w:rPr>
        <w:t>30</w:t>
      </w:r>
      <w:r>
        <w:rPr>
          <w:rFonts w:hint="eastAsia" w:ascii="方正仿宋_GBK" w:hAnsi="方正仿宋_GBK" w:eastAsia="方正仿宋_GBK" w:cs="方正仿宋_GBK"/>
          <w:sz w:val="32"/>
          <w:szCs w:val="32"/>
        </w:rPr>
        <w:t>天。</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9"/>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我方完全理解和接受贵方竞争性比选文件的一切规定和要求及比选评审办法。</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9"/>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在整个竞争性比选过程中，我方若有违规行为，接受按照《竞争性比选文件》之规定给予惩罚。</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9"/>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我方若成为成交供应商，将按照最终比选结果签订合同，并且严格履行合同义务。本承诺函将成为合同不可分割的一部分，与合同具有同等的法律效力。</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9"/>
        <w:rPr>
          <w:rFonts w:ascii="方正仿宋_GBK" w:hAnsi="方正仿宋_GBK" w:eastAsia="方正仿宋_GBK" w:cs="方正仿宋_GBK"/>
          <w:sz w:val="32"/>
          <w:szCs w:val="32"/>
        </w:rPr>
      </w:pP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9"/>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供应商（公章）：</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9"/>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电话：                           传真：</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9"/>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联系人：</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ascii="方正仿宋_GBK" w:hAnsi="方正仿宋_GBK" w:eastAsia="方正仿宋_GBK" w:cs="方正仿宋_GBK"/>
          <w:b/>
          <w:sz w:val="32"/>
          <w:szCs w:val="32"/>
        </w:rPr>
      </w:pPr>
      <w:r>
        <w:rPr>
          <w:rFonts w:hint="eastAsia" w:ascii="方正仿宋_GBK" w:hAnsi="方正仿宋_GBK" w:eastAsia="方正仿宋_GBK" w:cs="方正仿宋_GBK"/>
          <w:sz w:val="32"/>
          <w:szCs w:val="32"/>
        </w:rPr>
        <w:t xml:space="preserve">                               年   月   日</w:t>
      </w:r>
    </w:p>
    <w:p>
      <w:pPr>
        <w:keepNext w:val="0"/>
        <w:keepLines w:val="0"/>
        <w:pageBreakBefore w:val="0"/>
        <w:widowControl/>
        <w:kinsoku/>
        <w:wordWrap/>
        <w:overflowPunct/>
        <w:topLinePunct w:val="0"/>
        <w:bidi w:val="0"/>
        <w:spacing w:line="560" w:lineRule="exact"/>
        <w:jc w:val="center"/>
        <w:textAlignment w:val="auto"/>
        <w:rPr>
          <w:rFonts w:hint="eastAsia" w:ascii="方正黑体_GBK" w:hAnsi="方正黑体_GBK" w:eastAsia="方正黑体_GBK" w:cs="方正黑体_GBK"/>
          <w:b w:val="0"/>
          <w:bCs/>
          <w:sz w:val="44"/>
          <w:szCs w:val="44"/>
        </w:rPr>
      </w:pPr>
    </w:p>
    <w:p>
      <w:pPr>
        <w:keepNext w:val="0"/>
        <w:keepLines w:val="0"/>
        <w:pageBreakBefore w:val="0"/>
        <w:widowControl/>
        <w:kinsoku/>
        <w:wordWrap/>
        <w:overflowPunct/>
        <w:topLinePunct w:val="0"/>
        <w:bidi w:val="0"/>
        <w:spacing w:line="560" w:lineRule="exact"/>
        <w:jc w:val="center"/>
        <w:textAlignment w:val="auto"/>
        <w:rPr>
          <w:rFonts w:hint="eastAsia" w:ascii="方正黑体_GBK" w:hAnsi="方正黑体_GBK" w:eastAsia="方正黑体_GBK" w:cs="方正黑体_GBK"/>
          <w:b w:val="0"/>
          <w:bCs/>
          <w:sz w:val="44"/>
          <w:szCs w:val="44"/>
        </w:rPr>
      </w:pPr>
      <w:r>
        <w:rPr>
          <w:rFonts w:hint="eastAsia" w:ascii="方正黑体_GBK" w:hAnsi="方正黑体_GBK" w:eastAsia="方正黑体_GBK" w:cs="方正黑体_GBK"/>
          <w:b w:val="0"/>
          <w:bCs/>
          <w:sz w:val="44"/>
          <w:szCs w:val="44"/>
        </w:rPr>
        <w:t>法定代表人（单位负责人）身份证明</w:t>
      </w:r>
    </w:p>
    <w:p>
      <w:pPr>
        <w:keepNext w:val="0"/>
        <w:keepLines w:val="0"/>
        <w:pageBreakBefore w:val="0"/>
        <w:kinsoku/>
        <w:wordWrap/>
        <w:overflowPunct/>
        <w:topLinePunct w:val="0"/>
        <w:bidi w:val="0"/>
        <w:spacing w:line="560" w:lineRule="exact"/>
        <w:textAlignment w:val="auto"/>
        <w:rPr>
          <w:rFonts w:hint="eastAsia" w:ascii="方正仿宋_GBK" w:hAnsi="方正仿宋_GBK" w:eastAsia="方正仿宋_GBK" w:cs="方正仿宋_GBK"/>
          <w:bCs/>
          <w:sz w:val="32"/>
          <w:szCs w:val="32"/>
        </w:rPr>
      </w:pPr>
    </w:p>
    <w:p>
      <w:pPr>
        <w:keepNext w:val="0"/>
        <w:keepLines w:val="0"/>
        <w:pageBreakBefore w:val="0"/>
        <w:kinsoku/>
        <w:wordWrap/>
        <w:overflowPunct/>
        <w:topLinePunct w:val="0"/>
        <w:bidi w:val="0"/>
        <w:spacing w:line="560" w:lineRule="exact"/>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lang w:val="en-US" w:eastAsia="zh-CN"/>
        </w:rPr>
        <w:t>竞争性比选</w:t>
      </w:r>
      <w:r>
        <w:rPr>
          <w:rFonts w:hint="eastAsia" w:ascii="方正仿宋_GBK" w:hAnsi="方正仿宋_GBK" w:eastAsia="方正仿宋_GBK" w:cs="方正仿宋_GBK"/>
          <w:bCs/>
          <w:sz w:val="32"/>
          <w:szCs w:val="32"/>
        </w:rPr>
        <w:t>人名称：</w:t>
      </w:r>
    </w:p>
    <w:p>
      <w:pPr>
        <w:keepNext w:val="0"/>
        <w:keepLines w:val="0"/>
        <w:pageBreakBefore w:val="0"/>
        <w:kinsoku/>
        <w:wordWrap/>
        <w:overflowPunct/>
        <w:topLinePunct w:val="0"/>
        <w:bidi w:val="0"/>
        <w:spacing w:line="560" w:lineRule="exact"/>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姓名：性别：年龄：职务：</w:t>
      </w:r>
    </w:p>
    <w:p>
      <w:pPr>
        <w:keepNext w:val="0"/>
        <w:keepLines w:val="0"/>
        <w:pageBreakBefore w:val="0"/>
        <w:kinsoku/>
        <w:wordWrap/>
        <w:overflowPunct/>
        <w:topLinePunct w:val="0"/>
        <w:bidi w:val="0"/>
        <w:spacing w:line="560" w:lineRule="exact"/>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系（</w:t>
      </w:r>
      <w:r>
        <w:rPr>
          <w:rFonts w:hint="eastAsia" w:ascii="方正仿宋_GBK" w:hAnsi="方正仿宋_GBK" w:eastAsia="方正仿宋_GBK" w:cs="方正仿宋_GBK"/>
          <w:bCs/>
          <w:sz w:val="32"/>
          <w:szCs w:val="32"/>
          <w:lang w:val="en-US" w:eastAsia="zh-CN"/>
        </w:rPr>
        <w:t>竞争性比选人</w:t>
      </w:r>
      <w:r>
        <w:rPr>
          <w:rFonts w:hint="eastAsia" w:ascii="方正仿宋_GBK" w:hAnsi="方正仿宋_GBK" w:eastAsia="方正仿宋_GBK" w:cs="方正仿宋_GBK"/>
          <w:bCs/>
          <w:sz w:val="32"/>
          <w:szCs w:val="32"/>
        </w:rPr>
        <w:t>名称）的法定代表人（单位负责人）。</w:t>
      </w:r>
    </w:p>
    <w:p>
      <w:pPr>
        <w:keepNext w:val="0"/>
        <w:keepLines w:val="0"/>
        <w:pageBreakBefore w:val="0"/>
        <w:kinsoku/>
        <w:wordWrap/>
        <w:overflowPunct/>
        <w:topLinePunct w:val="0"/>
        <w:bidi w:val="0"/>
        <w:spacing w:line="560" w:lineRule="exact"/>
        <w:ind w:firstLine="640" w:firstLineChars="200"/>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特此证明。</w:t>
      </w:r>
    </w:p>
    <w:p>
      <w:pPr>
        <w:keepNext w:val="0"/>
        <w:keepLines w:val="0"/>
        <w:pageBreakBefore w:val="0"/>
        <w:kinsoku/>
        <w:wordWrap/>
        <w:overflowPunct/>
        <w:topLinePunct w:val="0"/>
        <w:bidi w:val="0"/>
        <w:spacing w:line="560" w:lineRule="exact"/>
        <w:textAlignment w:val="auto"/>
        <w:rPr>
          <w:rFonts w:ascii="方正仿宋_GBK" w:hAnsi="方正仿宋_GBK" w:eastAsia="方正仿宋_GBK" w:cs="方正仿宋_GBK"/>
          <w:bCs/>
          <w:sz w:val="32"/>
          <w:szCs w:val="32"/>
        </w:rPr>
      </w:pPr>
    </w:p>
    <w:p>
      <w:pPr>
        <w:keepNext w:val="0"/>
        <w:keepLines w:val="0"/>
        <w:pageBreakBefore w:val="0"/>
        <w:kinsoku/>
        <w:wordWrap/>
        <w:overflowPunct/>
        <w:topLinePunct w:val="0"/>
        <w:bidi w:val="0"/>
        <w:spacing w:line="560" w:lineRule="exact"/>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附：法定代表人（单位负责人）身份证复印件。</w:t>
      </w:r>
    </w:p>
    <w:p>
      <w:pPr>
        <w:keepNext w:val="0"/>
        <w:keepLines w:val="0"/>
        <w:pageBreakBefore w:val="0"/>
        <w:kinsoku/>
        <w:wordWrap/>
        <w:overflowPunct/>
        <w:topLinePunct w:val="0"/>
        <w:bidi w:val="0"/>
        <w:spacing w:line="560" w:lineRule="exact"/>
        <w:textAlignment w:val="auto"/>
        <w:rPr>
          <w:rFonts w:ascii="方正仿宋_GBK" w:hAnsi="方正仿宋_GBK" w:eastAsia="方正仿宋_GBK" w:cs="方正仿宋_GBK"/>
          <w:bCs/>
          <w:sz w:val="32"/>
          <w:szCs w:val="32"/>
        </w:rPr>
      </w:pPr>
    </w:p>
    <w:tbl>
      <w:tblPr>
        <w:tblStyle w:val="16"/>
        <w:tblW w:w="8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3" w:hRule="atLeast"/>
        </w:trPr>
        <w:tc>
          <w:tcPr>
            <w:tcW w:w="8652" w:type="dxa"/>
          </w:tcPr>
          <w:p>
            <w:pPr>
              <w:keepNext w:val="0"/>
              <w:keepLines w:val="0"/>
              <w:pageBreakBefore w:val="0"/>
              <w:kinsoku/>
              <w:wordWrap/>
              <w:overflowPunct/>
              <w:topLinePunct w:val="0"/>
              <w:bidi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法定代表人（单位负责人）身份证复印件</w:t>
            </w:r>
          </w:p>
          <w:p>
            <w:pPr>
              <w:keepNext w:val="0"/>
              <w:keepLines w:val="0"/>
              <w:pageBreakBefore w:val="0"/>
              <w:kinsoku/>
              <w:wordWrap/>
              <w:overflowPunct/>
              <w:topLinePunct w:val="0"/>
              <w:bidi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（双面）</w:t>
            </w:r>
          </w:p>
        </w:tc>
      </w:tr>
    </w:tbl>
    <w:p>
      <w:pPr>
        <w:keepNext w:val="0"/>
        <w:keepLines w:val="0"/>
        <w:pageBreakBefore w:val="0"/>
        <w:kinsoku/>
        <w:wordWrap/>
        <w:overflowPunct/>
        <w:topLinePunct w:val="0"/>
        <w:bidi w:val="0"/>
        <w:spacing w:line="560" w:lineRule="exact"/>
        <w:textAlignment w:val="auto"/>
        <w:rPr>
          <w:rFonts w:ascii="方正仿宋_GBK" w:hAnsi="方正仿宋_GBK" w:eastAsia="方正仿宋_GBK" w:cs="方正仿宋_GBK"/>
          <w:bCs/>
          <w:sz w:val="32"/>
          <w:szCs w:val="32"/>
        </w:rPr>
      </w:pPr>
    </w:p>
    <w:p>
      <w:pPr>
        <w:keepNext w:val="0"/>
        <w:keepLines w:val="0"/>
        <w:pageBreakBefore w:val="0"/>
        <w:kinsoku/>
        <w:wordWrap/>
        <w:overflowPunct/>
        <w:topLinePunct w:val="0"/>
        <w:bidi w:val="0"/>
        <w:spacing w:line="560" w:lineRule="exact"/>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注：本身份证明需由投标人加盖单位公章。</w:t>
      </w:r>
    </w:p>
    <w:p>
      <w:pPr>
        <w:keepNext w:val="0"/>
        <w:keepLines w:val="0"/>
        <w:pageBreakBefore w:val="0"/>
        <w:kinsoku/>
        <w:wordWrap/>
        <w:overflowPunct/>
        <w:topLinePunct w:val="0"/>
        <w:bidi w:val="0"/>
        <w:spacing w:line="560" w:lineRule="exact"/>
        <w:textAlignment w:val="auto"/>
        <w:rPr>
          <w:rFonts w:ascii="方正仿宋_GBK" w:hAnsi="方正仿宋_GBK" w:eastAsia="方正仿宋_GBK" w:cs="方正仿宋_GBK"/>
          <w:bCs/>
          <w:sz w:val="32"/>
          <w:szCs w:val="32"/>
        </w:rPr>
      </w:pPr>
    </w:p>
    <w:p>
      <w:pPr>
        <w:keepNext w:val="0"/>
        <w:keepLines w:val="0"/>
        <w:pageBreakBefore w:val="0"/>
        <w:kinsoku/>
        <w:wordWrap/>
        <w:overflowPunct/>
        <w:topLinePunct w:val="0"/>
        <w:bidi w:val="0"/>
        <w:spacing w:line="560" w:lineRule="exact"/>
        <w:textAlignment w:val="auto"/>
        <w:rPr>
          <w:rFonts w:ascii="方正仿宋_GBK" w:hAnsi="方正仿宋_GBK" w:eastAsia="方正仿宋_GBK" w:cs="方正仿宋_GBK"/>
          <w:bCs/>
          <w:sz w:val="32"/>
          <w:szCs w:val="32"/>
        </w:rPr>
      </w:pPr>
    </w:p>
    <w:p>
      <w:pPr>
        <w:keepNext w:val="0"/>
        <w:keepLines w:val="0"/>
        <w:pageBreakBefore w:val="0"/>
        <w:kinsoku/>
        <w:wordWrap/>
        <w:overflowPunct/>
        <w:topLinePunct w:val="0"/>
        <w:bidi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 xml:space="preserve">                        </w:t>
      </w:r>
      <w:r>
        <w:rPr>
          <w:rFonts w:hint="eastAsia" w:ascii="方正仿宋_GBK" w:hAnsi="方正仿宋_GBK" w:eastAsia="方正仿宋_GBK" w:cs="方正仿宋_GBK"/>
          <w:bCs/>
          <w:sz w:val="32"/>
          <w:szCs w:val="32"/>
          <w:lang w:val="en-US" w:eastAsia="zh-CN"/>
        </w:rPr>
        <w:t xml:space="preserve"> </w:t>
      </w:r>
      <w:r>
        <w:rPr>
          <w:rFonts w:hint="eastAsia" w:ascii="方正仿宋_GBK" w:hAnsi="方正仿宋_GBK" w:eastAsia="方正仿宋_GBK" w:cs="方正仿宋_GBK"/>
          <w:bCs/>
          <w:sz w:val="32"/>
          <w:szCs w:val="32"/>
        </w:rPr>
        <w:t>（单位公章）</w:t>
      </w:r>
    </w:p>
    <w:p>
      <w:pPr>
        <w:keepNext w:val="0"/>
        <w:keepLines w:val="0"/>
        <w:pageBreakBefore w:val="0"/>
        <w:kinsoku/>
        <w:wordWrap/>
        <w:overflowPunct/>
        <w:topLinePunct w:val="0"/>
        <w:bidi w:val="0"/>
        <w:spacing w:line="560" w:lineRule="exact"/>
        <w:textAlignment w:val="auto"/>
        <w:rPr>
          <w:rFonts w:ascii="方正仿宋_GBK" w:hAnsi="方正仿宋_GBK" w:eastAsia="方正仿宋_GBK" w:cs="方正仿宋_GBK"/>
          <w:bCs/>
          <w:sz w:val="32"/>
          <w:szCs w:val="32"/>
        </w:rPr>
      </w:pPr>
    </w:p>
    <w:p>
      <w:pPr>
        <w:keepNext w:val="0"/>
        <w:keepLines w:val="0"/>
        <w:pageBreakBefore w:val="0"/>
        <w:kinsoku/>
        <w:wordWrap/>
        <w:overflowPunct/>
        <w:topLinePunct w:val="0"/>
        <w:bidi w:val="0"/>
        <w:spacing w:line="560" w:lineRule="exact"/>
        <w:ind w:firstLine="5760" w:firstLineChars="1800"/>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年</w:t>
      </w:r>
      <w:r>
        <w:rPr>
          <w:rFonts w:hint="eastAsia" w:ascii="方正仿宋_GBK" w:hAnsi="方正仿宋_GBK" w:eastAsia="方正仿宋_GBK" w:cs="方正仿宋_GBK"/>
          <w:bCs/>
          <w:sz w:val="32"/>
          <w:szCs w:val="32"/>
          <w:lang w:val="en-US" w:eastAsia="zh-CN"/>
        </w:rPr>
        <w:t xml:space="preserve">  </w:t>
      </w:r>
      <w:r>
        <w:rPr>
          <w:rFonts w:hint="eastAsia" w:ascii="方正仿宋_GBK" w:hAnsi="方正仿宋_GBK" w:eastAsia="方正仿宋_GBK" w:cs="方正仿宋_GBK"/>
          <w:bCs/>
          <w:sz w:val="32"/>
          <w:szCs w:val="32"/>
        </w:rPr>
        <w:t>月</w:t>
      </w:r>
      <w:r>
        <w:rPr>
          <w:rFonts w:hint="eastAsia" w:ascii="方正仿宋_GBK" w:hAnsi="方正仿宋_GBK" w:eastAsia="方正仿宋_GBK" w:cs="方正仿宋_GBK"/>
          <w:bCs/>
          <w:sz w:val="32"/>
          <w:szCs w:val="32"/>
          <w:lang w:val="en-US" w:eastAsia="zh-CN"/>
        </w:rPr>
        <w:t xml:space="preserve">  </w:t>
      </w:r>
      <w:r>
        <w:rPr>
          <w:rFonts w:hint="eastAsia" w:ascii="方正仿宋_GBK" w:hAnsi="方正仿宋_GBK" w:eastAsia="方正仿宋_GBK" w:cs="方正仿宋_GBK"/>
          <w:bCs/>
          <w:sz w:val="32"/>
          <w:szCs w:val="32"/>
        </w:rPr>
        <w:t>日</w:t>
      </w:r>
    </w:p>
    <w:p>
      <w:pPr>
        <w:keepNext w:val="0"/>
        <w:keepLines w:val="0"/>
        <w:pageBreakBefore w:val="0"/>
        <w:widowControl/>
        <w:kinsoku/>
        <w:wordWrap/>
        <w:overflowPunct/>
        <w:topLinePunct w:val="0"/>
        <w:bidi w:val="0"/>
        <w:spacing w:line="56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资格审查资料</w:t>
      </w:r>
    </w:p>
    <w:tbl>
      <w:tblPr>
        <w:tblStyle w:val="16"/>
        <w:tblW w:w="90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1"/>
        <w:gridCol w:w="1254"/>
        <w:gridCol w:w="1939"/>
        <w:gridCol w:w="1675"/>
        <w:gridCol w:w="2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7" w:hRule="atLeast"/>
        </w:trPr>
        <w:tc>
          <w:tcPr>
            <w:tcW w:w="1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lang w:val="en-US" w:eastAsia="zh-CN"/>
              </w:rPr>
              <w:t>竞争性比选</w:t>
            </w:r>
            <w:r>
              <w:rPr>
                <w:rFonts w:hint="eastAsia" w:ascii="方正仿宋_GBK" w:hAnsi="方正仿宋_GBK" w:eastAsia="方正仿宋_GBK" w:cs="方正仿宋_GBK"/>
                <w:bCs/>
                <w:sz w:val="32"/>
                <w:szCs w:val="32"/>
              </w:rPr>
              <w:t>人名称</w:t>
            </w:r>
          </w:p>
        </w:tc>
        <w:tc>
          <w:tcPr>
            <w:tcW w:w="7118"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textAlignment w:val="auto"/>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注册地址</w:t>
            </w:r>
          </w:p>
        </w:tc>
        <w:tc>
          <w:tcPr>
            <w:tcW w:w="31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textAlignment w:val="auto"/>
              <w:rPr>
                <w:rFonts w:ascii="方正仿宋_GBK" w:hAnsi="方正仿宋_GBK" w:eastAsia="方正仿宋_GBK" w:cs="方正仿宋_GBK"/>
                <w:bCs/>
                <w:sz w:val="32"/>
                <w:szCs w:val="32"/>
              </w:rPr>
            </w:pPr>
          </w:p>
        </w:tc>
        <w:tc>
          <w:tcPr>
            <w:tcW w:w="1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邮政编码</w:t>
            </w:r>
          </w:p>
        </w:tc>
        <w:tc>
          <w:tcPr>
            <w:tcW w:w="2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textAlignment w:val="auto"/>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91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联系方式</w:t>
            </w:r>
          </w:p>
        </w:tc>
        <w:tc>
          <w:tcPr>
            <w:tcW w:w="12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联系人</w:t>
            </w:r>
          </w:p>
        </w:tc>
        <w:tc>
          <w:tcPr>
            <w:tcW w:w="19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p>
        </w:tc>
        <w:tc>
          <w:tcPr>
            <w:tcW w:w="1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电 话</w:t>
            </w:r>
          </w:p>
        </w:tc>
        <w:tc>
          <w:tcPr>
            <w:tcW w:w="2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textAlignment w:val="auto"/>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9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p>
        </w:tc>
        <w:tc>
          <w:tcPr>
            <w:tcW w:w="12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传 真</w:t>
            </w:r>
          </w:p>
        </w:tc>
        <w:tc>
          <w:tcPr>
            <w:tcW w:w="19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p>
        </w:tc>
        <w:tc>
          <w:tcPr>
            <w:tcW w:w="1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网 址</w:t>
            </w:r>
          </w:p>
        </w:tc>
        <w:tc>
          <w:tcPr>
            <w:tcW w:w="2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textAlignment w:val="auto"/>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法定代表人</w:t>
            </w:r>
          </w:p>
        </w:tc>
        <w:tc>
          <w:tcPr>
            <w:tcW w:w="12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姓 名</w:t>
            </w:r>
          </w:p>
        </w:tc>
        <w:tc>
          <w:tcPr>
            <w:tcW w:w="19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p>
        </w:tc>
        <w:tc>
          <w:tcPr>
            <w:tcW w:w="1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电 话</w:t>
            </w:r>
          </w:p>
        </w:tc>
        <w:tc>
          <w:tcPr>
            <w:tcW w:w="2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textAlignment w:val="auto"/>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成立时间</w:t>
            </w:r>
          </w:p>
        </w:tc>
        <w:tc>
          <w:tcPr>
            <w:tcW w:w="7118"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textAlignment w:val="auto"/>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企业资质等级</w:t>
            </w:r>
          </w:p>
        </w:tc>
        <w:tc>
          <w:tcPr>
            <w:tcW w:w="7118"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textAlignment w:val="auto"/>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营业执照号</w:t>
            </w:r>
          </w:p>
        </w:tc>
        <w:tc>
          <w:tcPr>
            <w:tcW w:w="7118"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textAlignment w:val="auto"/>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注册资金</w:t>
            </w:r>
          </w:p>
        </w:tc>
        <w:tc>
          <w:tcPr>
            <w:tcW w:w="7118"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textAlignment w:val="auto"/>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开户银行</w:t>
            </w:r>
          </w:p>
        </w:tc>
        <w:tc>
          <w:tcPr>
            <w:tcW w:w="7118"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textAlignment w:val="auto"/>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帐号</w:t>
            </w:r>
          </w:p>
        </w:tc>
        <w:tc>
          <w:tcPr>
            <w:tcW w:w="7118"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textAlignment w:val="auto"/>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经营范围</w:t>
            </w:r>
          </w:p>
        </w:tc>
        <w:tc>
          <w:tcPr>
            <w:tcW w:w="7118"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textAlignment w:val="auto"/>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trPr>
        <w:tc>
          <w:tcPr>
            <w:tcW w:w="1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备注</w:t>
            </w:r>
          </w:p>
        </w:tc>
        <w:tc>
          <w:tcPr>
            <w:tcW w:w="7118"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textAlignment w:val="auto"/>
              <w:rPr>
                <w:rFonts w:ascii="方正仿宋_GBK" w:hAnsi="方正仿宋_GBK" w:eastAsia="方正仿宋_GBK" w:cs="方正仿宋_GBK"/>
                <w:bCs/>
                <w:sz w:val="32"/>
                <w:szCs w:val="32"/>
              </w:rPr>
            </w:pPr>
          </w:p>
        </w:tc>
      </w:tr>
    </w:tbl>
    <w:p>
      <w:pPr>
        <w:keepNext w:val="0"/>
        <w:keepLines w:val="0"/>
        <w:pageBreakBefore w:val="0"/>
        <w:kinsoku/>
        <w:wordWrap/>
        <w:overflowPunct/>
        <w:topLinePunct w:val="0"/>
        <w:bidi w:val="0"/>
        <w:spacing w:line="560" w:lineRule="exact"/>
        <w:textAlignment w:val="auto"/>
        <w:rPr>
          <w:rFonts w:hint="eastAsia"/>
          <w:lang w:val="en-US" w:eastAsia="zh-CN"/>
        </w:rPr>
      </w:pPr>
      <w:r>
        <w:rPr>
          <w:rFonts w:hint="eastAsia" w:ascii="方正仿宋_GBK" w:hAnsi="方正仿宋_GBK" w:eastAsia="方正仿宋_GBK" w:cs="方正仿宋_GBK"/>
          <w:bCs/>
          <w:sz w:val="32"/>
          <w:szCs w:val="32"/>
        </w:rPr>
        <w:t>注：表格不够可另附说明，但须投标人签字、盖公章。附营业执照副本等资料复印件。</w:t>
      </w:r>
      <w:bookmarkEnd w:id="8"/>
    </w:p>
    <w:sectPr>
      <w:headerReference r:id="rId4"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swiss"/>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96"/>
  <w:drawingGridVerticalSpacing w:val="190"/>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67B5279A"/>
    <w:rsid w:val="001B14D2"/>
    <w:rsid w:val="001B6363"/>
    <w:rsid w:val="001E195C"/>
    <w:rsid w:val="002B220B"/>
    <w:rsid w:val="006A2421"/>
    <w:rsid w:val="007037B0"/>
    <w:rsid w:val="007833C7"/>
    <w:rsid w:val="0078772C"/>
    <w:rsid w:val="008532A2"/>
    <w:rsid w:val="0087707A"/>
    <w:rsid w:val="008E576E"/>
    <w:rsid w:val="0091165F"/>
    <w:rsid w:val="009A12D9"/>
    <w:rsid w:val="00A540FD"/>
    <w:rsid w:val="00B471A8"/>
    <w:rsid w:val="00DB600E"/>
    <w:rsid w:val="00DF1BA4"/>
    <w:rsid w:val="010975C0"/>
    <w:rsid w:val="010A08C5"/>
    <w:rsid w:val="01387F25"/>
    <w:rsid w:val="01A0574D"/>
    <w:rsid w:val="01D56F92"/>
    <w:rsid w:val="01D84F63"/>
    <w:rsid w:val="020C09F3"/>
    <w:rsid w:val="058416B7"/>
    <w:rsid w:val="07D971C0"/>
    <w:rsid w:val="07FA3B53"/>
    <w:rsid w:val="08CC5F7D"/>
    <w:rsid w:val="093118C0"/>
    <w:rsid w:val="09B80E44"/>
    <w:rsid w:val="09C33675"/>
    <w:rsid w:val="09FA5107"/>
    <w:rsid w:val="0AAC3F0B"/>
    <w:rsid w:val="0B1D4949"/>
    <w:rsid w:val="0B561F3A"/>
    <w:rsid w:val="0B8F3F72"/>
    <w:rsid w:val="0B9A0A03"/>
    <w:rsid w:val="0C3E33A6"/>
    <w:rsid w:val="0CD06832"/>
    <w:rsid w:val="0D877244"/>
    <w:rsid w:val="0E580845"/>
    <w:rsid w:val="0FCA0177"/>
    <w:rsid w:val="10B60867"/>
    <w:rsid w:val="115716F3"/>
    <w:rsid w:val="116D5484"/>
    <w:rsid w:val="120A68C0"/>
    <w:rsid w:val="1232459D"/>
    <w:rsid w:val="130B6ECE"/>
    <w:rsid w:val="13E66E97"/>
    <w:rsid w:val="142C3EA4"/>
    <w:rsid w:val="161040E6"/>
    <w:rsid w:val="165D5D18"/>
    <w:rsid w:val="16832A07"/>
    <w:rsid w:val="175517A6"/>
    <w:rsid w:val="18010B49"/>
    <w:rsid w:val="18E46621"/>
    <w:rsid w:val="191D40AA"/>
    <w:rsid w:val="1A200E35"/>
    <w:rsid w:val="1A9056F5"/>
    <w:rsid w:val="1BCE761B"/>
    <w:rsid w:val="1DD95FC0"/>
    <w:rsid w:val="1E9644C2"/>
    <w:rsid w:val="1EFC744E"/>
    <w:rsid w:val="20316502"/>
    <w:rsid w:val="208366E3"/>
    <w:rsid w:val="21471784"/>
    <w:rsid w:val="23F11801"/>
    <w:rsid w:val="26474032"/>
    <w:rsid w:val="26DC62F5"/>
    <w:rsid w:val="270344B2"/>
    <w:rsid w:val="27DC61A6"/>
    <w:rsid w:val="281C2F2C"/>
    <w:rsid w:val="29F30C54"/>
    <w:rsid w:val="2A7340BD"/>
    <w:rsid w:val="2B27177F"/>
    <w:rsid w:val="2B457379"/>
    <w:rsid w:val="2C516C21"/>
    <w:rsid w:val="2CB42435"/>
    <w:rsid w:val="2DB407D7"/>
    <w:rsid w:val="2E2F34AF"/>
    <w:rsid w:val="2FCD1E28"/>
    <w:rsid w:val="30FD7908"/>
    <w:rsid w:val="31426359"/>
    <w:rsid w:val="324559FB"/>
    <w:rsid w:val="33391E02"/>
    <w:rsid w:val="34114CA0"/>
    <w:rsid w:val="35735B41"/>
    <w:rsid w:val="35A1673A"/>
    <w:rsid w:val="36B96921"/>
    <w:rsid w:val="36CC2DA1"/>
    <w:rsid w:val="378F0F85"/>
    <w:rsid w:val="378F1EAE"/>
    <w:rsid w:val="38084667"/>
    <w:rsid w:val="39155377"/>
    <w:rsid w:val="391861EE"/>
    <w:rsid w:val="39532A1E"/>
    <w:rsid w:val="39A460EA"/>
    <w:rsid w:val="39F87E40"/>
    <w:rsid w:val="3ADB32AB"/>
    <w:rsid w:val="3B3932DC"/>
    <w:rsid w:val="3B841039"/>
    <w:rsid w:val="3C2914A5"/>
    <w:rsid w:val="3DB26FBF"/>
    <w:rsid w:val="3E4264DF"/>
    <w:rsid w:val="3E736F58"/>
    <w:rsid w:val="3ED01F9D"/>
    <w:rsid w:val="3F146FC6"/>
    <w:rsid w:val="3F43423B"/>
    <w:rsid w:val="3F673676"/>
    <w:rsid w:val="3FC94942"/>
    <w:rsid w:val="40261BFD"/>
    <w:rsid w:val="40EE0D93"/>
    <w:rsid w:val="410D1F4B"/>
    <w:rsid w:val="4113276A"/>
    <w:rsid w:val="41345320"/>
    <w:rsid w:val="41D44879"/>
    <w:rsid w:val="422D580D"/>
    <w:rsid w:val="42D2410E"/>
    <w:rsid w:val="43662708"/>
    <w:rsid w:val="436A1754"/>
    <w:rsid w:val="44CA6077"/>
    <w:rsid w:val="451C012F"/>
    <w:rsid w:val="455370C4"/>
    <w:rsid w:val="45A40E4D"/>
    <w:rsid w:val="46003033"/>
    <w:rsid w:val="46193202"/>
    <w:rsid w:val="46E67EA9"/>
    <w:rsid w:val="477F09A1"/>
    <w:rsid w:val="47933357"/>
    <w:rsid w:val="47A040B7"/>
    <w:rsid w:val="48596F6E"/>
    <w:rsid w:val="48754A4D"/>
    <w:rsid w:val="49216BD6"/>
    <w:rsid w:val="49AA2A6A"/>
    <w:rsid w:val="4AEC11F9"/>
    <w:rsid w:val="4BEB654E"/>
    <w:rsid w:val="4DA659B2"/>
    <w:rsid w:val="4DAE5E53"/>
    <w:rsid w:val="4E0D695B"/>
    <w:rsid w:val="4E19648A"/>
    <w:rsid w:val="4E2C669E"/>
    <w:rsid w:val="4E6E6B29"/>
    <w:rsid w:val="4EC8482D"/>
    <w:rsid w:val="4F8B508B"/>
    <w:rsid w:val="50C45E1D"/>
    <w:rsid w:val="518C40AC"/>
    <w:rsid w:val="51DF6EB9"/>
    <w:rsid w:val="526244F8"/>
    <w:rsid w:val="52887650"/>
    <w:rsid w:val="53643DA0"/>
    <w:rsid w:val="54D94198"/>
    <w:rsid w:val="553656C7"/>
    <w:rsid w:val="56EA211F"/>
    <w:rsid w:val="57093A9A"/>
    <w:rsid w:val="578153EE"/>
    <w:rsid w:val="59BC288C"/>
    <w:rsid w:val="5A2A5E81"/>
    <w:rsid w:val="5BF46C83"/>
    <w:rsid w:val="5C081B8B"/>
    <w:rsid w:val="5CEF3A67"/>
    <w:rsid w:val="5D50160B"/>
    <w:rsid w:val="5E103FA6"/>
    <w:rsid w:val="5E316119"/>
    <w:rsid w:val="5F64720B"/>
    <w:rsid w:val="60DC4934"/>
    <w:rsid w:val="61EA3307"/>
    <w:rsid w:val="63DE173C"/>
    <w:rsid w:val="64166D3D"/>
    <w:rsid w:val="65400029"/>
    <w:rsid w:val="66F57C7C"/>
    <w:rsid w:val="67605C3E"/>
    <w:rsid w:val="677E3A5B"/>
    <w:rsid w:val="67B5279A"/>
    <w:rsid w:val="68F55BEE"/>
    <w:rsid w:val="6A3867E2"/>
    <w:rsid w:val="6B175F22"/>
    <w:rsid w:val="6B1879A1"/>
    <w:rsid w:val="6BB5466D"/>
    <w:rsid w:val="6C36361A"/>
    <w:rsid w:val="6D0F5465"/>
    <w:rsid w:val="6D9F6CC8"/>
    <w:rsid w:val="6FAE7E5F"/>
    <w:rsid w:val="6FDA7F8D"/>
    <w:rsid w:val="70655D68"/>
    <w:rsid w:val="713C4E72"/>
    <w:rsid w:val="71CB7DF7"/>
    <w:rsid w:val="72D1041F"/>
    <w:rsid w:val="74097FEB"/>
    <w:rsid w:val="74A45889"/>
    <w:rsid w:val="750E1C40"/>
    <w:rsid w:val="77CB522B"/>
    <w:rsid w:val="78EA55CE"/>
    <w:rsid w:val="798F506A"/>
    <w:rsid w:val="7C84634E"/>
    <w:rsid w:val="7D092B50"/>
    <w:rsid w:val="7D0B068F"/>
    <w:rsid w:val="7DA65E69"/>
    <w:rsid w:val="7DD70D4D"/>
    <w:rsid w:val="7DFD0A15"/>
    <w:rsid w:val="7E1A33B8"/>
    <w:rsid w:val="7F83668E"/>
    <w:rsid w:val="7F957798"/>
    <w:rsid w:val="7FA62C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qFormat/>
    <w:uiPriority w:val="0"/>
    <w:pPr>
      <w:autoSpaceDE w:val="0"/>
      <w:autoSpaceDN w:val="0"/>
      <w:adjustRightInd w:val="0"/>
      <w:snapToGrid w:val="0"/>
      <w:spacing w:line="360" w:lineRule="auto"/>
      <w:jc w:val="left"/>
      <w:outlineLvl w:val="1"/>
    </w:pPr>
    <w:rPr>
      <w:rFonts w:ascii="仿宋_GB2312" w:eastAsia="仿宋_GB2312"/>
      <w:b/>
      <w:spacing w:val="1"/>
      <w:w w:val="99"/>
      <w:kern w:val="0"/>
      <w:sz w:val="28"/>
    </w:rPr>
  </w:style>
  <w:style w:type="paragraph" w:styleId="5">
    <w:name w:val="heading 3"/>
    <w:basedOn w:val="1"/>
    <w:next w:val="1"/>
    <w:unhideWhenUsed/>
    <w:qFormat/>
    <w:uiPriority w:val="0"/>
    <w:pPr>
      <w:keepNext/>
      <w:keepLines/>
      <w:spacing w:before="260" w:after="260" w:line="413" w:lineRule="auto"/>
      <w:outlineLvl w:val="2"/>
    </w:pPr>
    <w:rPr>
      <w:b/>
      <w:sz w:val="32"/>
    </w:rPr>
  </w:style>
  <w:style w:type="paragraph" w:styleId="6">
    <w:name w:val="heading 4"/>
    <w:basedOn w:val="1"/>
    <w:next w:val="1"/>
    <w:unhideWhenUsed/>
    <w:qFormat/>
    <w:uiPriority w:val="0"/>
    <w:pPr>
      <w:keepNext/>
      <w:keepLines/>
      <w:spacing w:before="280" w:after="290" w:line="372" w:lineRule="auto"/>
      <w:outlineLvl w:val="3"/>
    </w:pPr>
    <w:rPr>
      <w:rFonts w:ascii="Arial" w:hAnsi="Arial" w:eastAsia="黑体"/>
      <w:b/>
    </w:rPr>
  </w:style>
  <w:style w:type="character" w:default="1" w:styleId="15">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qFormat/>
    <w:uiPriority w:val="0"/>
    <w:rPr>
      <w:rFonts w:ascii="仿宋_GB2312" w:eastAsia="仿宋_GB2312"/>
      <w:sz w:val="32"/>
    </w:rPr>
  </w:style>
  <w:style w:type="paragraph" w:styleId="7">
    <w:name w:val="Body Text Indent"/>
    <w:basedOn w:val="1"/>
    <w:qFormat/>
    <w:uiPriority w:val="0"/>
    <w:pPr>
      <w:spacing w:line="700" w:lineRule="exact"/>
      <w:ind w:left="960"/>
    </w:pPr>
    <w:rPr>
      <w:sz w:val="44"/>
    </w:rPr>
  </w:style>
  <w:style w:type="paragraph" w:styleId="8">
    <w:name w:val="Plain Text"/>
    <w:basedOn w:val="1"/>
    <w:qFormat/>
    <w:uiPriority w:val="0"/>
    <w:rPr>
      <w:rFonts w:ascii="宋体" w:hAnsi="Courier New"/>
    </w:rPr>
  </w:style>
  <w:style w:type="paragraph" w:styleId="9">
    <w:name w:val="Date"/>
    <w:basedOn w:val="1"/>
    <w:next w:val="1"/>
    <w:qFormat/>
    <w:uiPriority w:val="0"/>
  </w:style>
  <w:style w:type="paragraph" w:styleId="10">
    <w:name w:val="footer"/>
    <w:basedOn w:val="1"/>
    <w:link w:val="19"/>
    <w:qFormat/>
    <w:uiPriority w:val="0"/>
    <w:pPr>
      <w:tabs>
        <w:tab w:val="center" w:pos="4153"/>
        <w:tab w:val="right" w:pos="8306"/>
      </w:tabs>
      <w:snapToGrid w:val="0"/>
      <w:jc w:val="left"/>
    </w:pPr>
    <w:rPr>
      <w:sz w:val="18"/>
      <w:szCs w:val="18"/>
    </w:rPr>
  </w:style>
  <w:style w:type="paragraph" w:styleId="11">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pPr>
      <w:spacing w:line="180" w:lineRule="auto"/>
      <w:jc w:val="center"/>
    </w:pPr>
    <w:rPr>
      <w:sz w:val="30"/>
    </w:r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14">
    <w:name w:val="Normal (Web)"/>
    <w:basedOn w:val="1"/>
    <w:qFormat/>
    <w:uiPriority w:val="0"/>
    <w:pPr>
      <w:spacing w:beforeAutospacing="1" w:afterAutospacing="1"/>
      <w:jc w:val="left"/>
    </w:pPr>
    <w:rPr>
      <w:rFonts w:cs="Times New Roman"/>
      <w:kern w:val="0"/>
    </w:rPr>
  </w:style>
  <w:style w:type="paragraph" w:customStyle="1" w:styleId="17">
    <w:name w:val="1"/>
    <w:basedOn w:val="1"/>
    <w:next w:val="8"/>
    <w:qFormat/>
    <w:uiPriority w:val="0"/>
    <w:rPr>
      <w:rFonts w:ascii="宋体" w:hAnsi="Courier New"/>
    </w:rPr>
  </w:style>
  <w:style w:type="character" w:customStyle="1" w:styleId="18">
    <w:name w:val="页眉 字符"/>
    <w:basedOn w:val="15"/>
    <w:link w:val="11"/>
    <w:qFormat/>
    <w:uiPriority w:val="0"/>
    <w:rPr>
      <w:kern w:val="2"/>
      <w:sz w:val="18"/>
      <w:szCs w:val="18"/>
    </w:rPr>
  </w:style>
  <w:style w:type="character" w:customStyle="1" w:styleId="19">
    <w:name w:val="页脚 字符"/>
    <w:basedOn w:val="15"/>
    <w:link w:val="10"/>
    <w:qFormat/>
    <w:uiPriority w:val="0"/>
    <w:rPr>
      <w:kern w:val="2"/>
      <w:sz w:val="18"/>
      <w:szCs w:val="18"/>
    </w:rPr>
  </w:style>
  <w:style w:type="paragraph" w:customStyle="1" w:styleId="20">
    <w:name w:val="列出段落1"/>
    <w:basedOn w:val="1"/>
    <w:qFormat/>
    <w:uiPriority w:val="99"/>
    <w:pPr>
      <w:ind w:firstLine="420" w:firstLineChars="200"/>
    </w:pPr>
  </w:style>
  <w:style w:type="paragraph" w:customStyle="1" w:styleId="21">
    <w:name w:val="公文标题"/>
    <w:basedOn w:val="1"/>
    <w:qFormat/>
    <w:uiPriority w:val="0"/>
    <w:pPr>
      <w:spacing w:line="560" w:lineRule="exact"/>
      <w:jc w:val="center"/>
    </w:pPr>
    <w:rPr>
      <w:rFonts w:eastAsia="方正小标宋_GBK" w:asciiTheme="minorHAnsi" w:hAnsiTheme="minorHAnsi"/>
      <w:sz w:val="44"/>
    </w:rPr>
  </w:style>
  <w:style w:type="paragraph" w:styleId="22">
    <w:name w:val="List Paragraph"/>
    <w:basedOn w:val="1"/>
    <w:qFormat/>
    <w:uiPriority w:val="99"/>
    <w:pPr>
      <w:ind w:firstLine="420" w:firstLineChars="200"/>
    </w:pPr>
  </w:style>
  <w:style w:type="character" w:customStyle="1" w:styleId="23">
    <w:name w:val="font21"/>
    <w:basedOn w:val="15"/>
    <w:qFormat/>
    <w:uiPriority w:val="0"/>
    <w:rPr>
      <w:rFonts w:hint="eastAsia" w:ascii="宋体" w:hAnsi="宋体" w:eastAsia="宋体" w:cs="宋体"/>
      <w:color w:val="000000"/>
      <w:sz w:val="20"/>
      <w:szCs w:val="20"/>
      <w:u w:val="none"/>
    </w:rPr>
  </w:style>
  <w:style w:type="character" w:customStyle="1" w:styleId="24">
    <w:name w:val="font31"/>
    <w:basedOn w:val="15"/>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4405</Words>
  <Characters>6563</Characters>
  <Lines>20</Lines>
  <Paragraphs>5</Paragraphs>
  <TotalTime>6</TotalTime>
  <ScaleCrop>false</ScaleCrop>
  <LinksUpToDate>false</LinksUpToDate>
  <CharactersWithSpaces>6675</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2020-09-22T06:54:00Z</dcterms:created>
  <dc:creator>Administrator</dc:creator>
  <cp:lastModifiedBy>尹璐</cp:lastModifiedBy>
  <cp:lastPrinted>2025-09-30T08:59:00Z</cp:lastPrinted>
  <dcterms:modified xsi:type="dcterms:W3CDTF">2025-12-10T08:01:58Z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KSOTemplateDocerSaveRecord">
    <vt:lpwstr>eyJoZGlkIjoiODg4NzgwN2FiZDNiMzVmYWZlYTM2YTA0OTMwZGQ2NTUiLCJ1c2VySWQiOiI1ODc3MTk1NDIifQ==</vt:lpwstr>
  </property>
  <property fmtid="{D5CDD505-2E9C-101B-9397-08002B2CF9AE}" pid="4" name="ICV">
    <vt:lpwstr>FE3A3E1A87684704A0DC23F6B225DD26_13</vt:lpwstr>
  </property>
</Properties>
</file>