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询价函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我方需采购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手机号验证查询服务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项目，现向你方对该采购项目进行询价采购。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在满足该采购项目需求参数（采购需求见附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）下，该项目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预算金额：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元（大写：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壹拾万元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二、请按要求提交的报价文件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附营业执照扫描件或复印件并盖章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两江新区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洪湖西路18号12幢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尹老师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023-86312313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2026年5月22日12：00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报价方（公章）：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联系地址：  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                           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手机号验证查询服务报价明细表</w:t>
      </w:r>
    </w:p>
    <w:tbl>
      <w:tblPr>
        <w:tblStyle w:val="7"/>
        <w:tblW w:w="1039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94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业务需求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报价（元/条）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数据交互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方式：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API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接口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查询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，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批量查询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最大并发量超过100笔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。</w:t>
            </w:r>
          </w:p>
        </w:tc>
        <w:tc>
          <w:tcPr>
            <w:tcW w:w="23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接口内容：手机三要素（姓名、身份证号、手机号）核验接口、手机在网时长核验接口、手机号状态核验接口。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接口规范：各接口规范详见附件《手机号验证查询服务接口说明》，供应商应严格按照接口说明相关要求提供查询服务。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接口调用量：手机号三要素核验接口调用量约20000次/年，在网时长核验接口调用量约20000次/年，手机号状态核验接口调用量约100000次/年。</w:t>
            </w: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  <w:t>该调用量为估算调用量，具体以实际调用量为准。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接口响应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时效：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API接口单笔查询响应时间平均不超2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秒。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pacing w:line="560" w:lineRule="exact"/>
        <w:ind w:firstLine="600" w:firstLineChars="200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备注：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一、手机号验证查询服务合作期3年，3年内累计充值服务费不超过10万元。合作期结束后，如充值费未使用完，可继续使用。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二、服务机构需具备个人征信业务经营许可资质，资质证件附后。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pStyle w:val="4"/>
        <w:spacing w:before="70" w:line="231" w:lineRule="auto"/>
        <w:ind w:left="244"/>
      </w:pPr>
    </w:p>
    <w:sectPr>
      <w:pgSz w:w="11919" w:h="16858"/>
      <w:pgMar w:top="892" w:right="848" w:bottom="0" w:left="9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DD25"/>
    <w:multiLevelType w:val="singleLevel"/>
    <w:tmpl w:val="5583DD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8A6FAE"/>
    <w:rsid w:val="059B291E"/>
    <w:rsid w:val="1E1541AA"/>
    <w:rsid w:val="4A9179B2"/>
    <w:rsid w:val="7330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Office_10.8.2.6666_F1E327BC-269C-435d-A152-05C5408002CA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2026-04-28T02:34:00Z</dcterms:created>
  <dc:creator>86139</dc:creator>
  <cp:lastModifiedBy>尹璐</cp:lastModifiedBy>
  <dcterms:modified xsi:type="dcterms:W3CDTF">2026-05-16T06:04:11Z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2026-05-13T11:34:27Z</vt:filetime>
  </property>
  <property fmtid="{D5CDD505-2E9C-101B-9397-08002B2CF9AE}" pid="4" name="KSOProductBuildVer">
    <vt:lpwstr>2052-10.8.2.6666</vt:lpwstr>
  </property>
</Properties>
</file>