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firstLineChars="0"/>
        <w:rPr>
          <w:rFonts w:ascii="Times New Roman" w:hAnsi="Times New Roman"/>
        </w:rPr>
      </w:pPr>
    </w:p>
    <w:p>
      <w:pPr>
        <w:tabs>
          <w:tab w:val="left" w:pos="6300"/>
        </w:tabs>
        <w:spacing w:line="480" w:lineRule="exact"/>
        <w:jc w:val="center"/>
        <w:rPr>
          <w:rFonts w:ascii="Times New Roman" w:hAnsi="Times New Roman"/>
          <w:u w:val="single"/>
        </w:rPr>
      </w:pPr>
      <w:r>
        <w:rPr>
          <w:rFonts w:hint="eastAsia" w:ascii="Times New Roman" w:hAnsi="Times New Roman" w:eastAsia="方正小标宋_GBK"/>
          <w:bCs/>
          <w:sz w:val="36"/>
          <w:szCs w:val="36"/>
        </w:rPr>
        <w:t>询价函</w:t>
      </w:r>
    </w:p>
    <w:p>
      <w:pPr>
        <w:tabs>
          <w:tab w:val="left" w:pos="6300"/>
        </w:tabs>
        <w:adjustRightInd w:val="0"/>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我方需采购</w:t>
      </w:r>
      <w:r>
        <w:rPr>
          <w:rFonts w:hint="eastAsia" w:ascii="方正仿宋_GBK" w:hAnsi="方正仿宋_GBK" w:eastAsia="方正仿宋_GBK" w:cs="方正仿宋_GBK"/>
          <w:sz w:val="32"/>
          <w:szCs w:val="32"/>
          <w:u w:val="single"/>
          <w:lang w:val="en-US" w:eastAsia="zh-CN"/>
        </w:rPr>
        <w:t>2026年度水土机房数据线路扩容</w:t>
      </w:r>
      <w:r>
        <w:rPr>
          <w:rFonts w:hint="eastAsia" w:ascii="Times New Roman" w:hAnsi="Times New Roman" w:eastAsia="方正仿宋_GBK" w:cs="方正仿宋_GBK"/>
          <w:sz w:val="32"/>
          <w:szCs w:val="32"/>
        </w:rPr>
        <w:t>项目，现向你方对该采购项目进行询价采购。</w:t>
      </w:r>
    </w:p>
    <w:p>
      <w:pPr>
        <w:numPr>
          <w:ilvl w:val="0"/>
          <w:numId w:val="1"/>
        </w:numPr>
        <w:tabs>
          <w:tab w:val="left" w:pos="6300"/>
        </w:tabs>
        <w:adjustRightInd w:val="0"/>
        <w:spacing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在满足该采购项目需求参数下（</w:t>
      </w:r>
      <w:r>
        <w:rPr>
          <w:rFonts w:hint="eastAsia" w:eastAsia="方正仿宋_GBK" w:cs="方正仿宋_GBK"/>
          <w:sz w:val="32"/>
          <w:szCs w:val="32"/>
          <w:lang w:val="en-US" w:eastAsia="zh-CN"/>
        </w:rPr>
        <w:t>详</w:t>
      </w:r>
      <w:r>
        <w:rPr>
          <w:rFonts w:hint="eastAsia" w:ascii="Times New Roman" w:hAnsi="Times New Roman" w:eastAsia="方正仿宋_GBK" w:cs="方正仿宋_GBK"/>
          <w:sz w:val="32"/>
          <w:szCs w:val="32"/>
        </w:rPr>
        <w:t>见附</w:t>
      </w:r>
      <w:r>
        <w:rPr>
          <w:rFonts w:hint="eastAsia" w:eastAsia="方正仿宋_GBK" w:cs="方正仿宋_GBK"/>
          <w:sz w:val="32"/>
          <w:szCs w:val="32"/>
          <w:lang w:val="en-US" w:eastAsia="zh-CN"/>
        </w:rPr>
        <w:t>件</w:t>
      </w:r>
      <w:r>
        <w:rPr>
          <w:rFonts w:hint="eastAsia" w:ascii="Times New Roman" w:hAnsi="Times New Roman" w:eastAsia="方正仿宋_GBK" w:cs="方正仿宋_GBK"/>
          <w:sz w:val="32"/>
          <w:szCs w:val="32"/>
        </w:rPr>
        <w:t>），该项目</w:t>
      </w:r>
      <w:r>
        <w:rPr>
          <w:rFonts w:hint="eastAsia" w:eastAsia="方正仿宋_GBK" w:cs="方正仿宋_GBK"/>
          <w:sz w:val="32"/>
          <w:szCs w:val="32"/>
          <w:lang w:val="en-US" w:eastAsia="zh-CN"/>
        </w:rPr>
        <w:t>限价</w:t>
      </w:r>
      <w:r>
        <w:rPr>
          <w:rFonts w:hint="eastAsia" w:ascii="Times New Roman" w:hAnsi="Times New Roman" w:eastAsia="方正仿宋_GBK" w:cs="方正仿宋_GBK"/>
          <w:sz w:val="32"/>
          <w:szCs w:val="32"/>
        </w:rPr>
        <w:t>金额：</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140000</w:t>
      </w:r>
      <w:r>
        <w:rPr>
          <w:rFonts w:ascii="方正仿宋_GBK" w:hAnsi="方正仿宋_GBK" w:eastAsia="方正仿宋_GBK" w:cs="方正仿宋_GBK"/>
          <w:color w:val="000000" w:themeColor="text1"/>
          <w:sz w:val="32"/>
          <w:szCs w:val="32"/>
          <w14:textFill>
            <w14:solidFill>
              <w14:schemeClr w14:val="tx1"/>
            </w14:solidFill>
          </w14:textFill>
        </w:rPr>
        <w:t>元（大写：</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壹拾肆</w:t>
      </w:r>
      <w:r>
        <w:rPr>
          <w:rFonts w:ascii="方正仿宋_GBK" w:hAnsi="方正仿宋_GBK" w:eastAsia="方正仿宋_GBK" w:cs="方正仿宋_GBK"/>
          <w:color w:val="000000" w:themeColor="text1"/>
          <w:sz w:val="32"/>
          <w:szCs w:val="32"/>
          <w14:textFill>
            <w14:solidFill>
              <w14:schemeClr w14:val="tx1"/>
            </w14:solidFill>
          </w14:textFill>
        </w:rPr>
        <w:t>万元整）</w:t>
      </w:r>
      <w:r>
        <w:rPr>
          <w:rFonts w:hint="eastAsia" w:ascii="Times New Roman" w:hAnsi="Times New Roman" w:eastAsia="方正仿宋_GBK" w:cs="方正仿宋_GBK"/>
          <w:sz w:val="32"/>
          <w:szCs w:val="32"/>
        </w:rPr>
        <w:t>。</w:t>
      </w:r>
    </w:p>
    <w:p>
      <w:pPr>
        <w:numPr>
          <w:ilvl w:val="0"/>
          <w:numId w:val="0"/>
        </w:numPr>
        <w:tabs>
          <w:tab w:val="left" w:pos="6300"/>
        </w:tabs>
        <w:adjustRightInd w:val="0"/>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报价为人民币小写：</w:t>
      </w:r>
      <w:r>
        <w:rPr>
          <w:rFonts w:hint="eastAsia" w:eastAsia="方正仿宋_GBK" w:cs="方正仿宋_GBK"/>
          <w:sz w:val="32"/>
          <w:szCs w:val="32"/>
          <w:u w:val="single"/>
          <w:lang w:val="en-US" w:eastAsia="zh-CN"/>
        </w:rPr>
        <w:t xml:space="preserve">   </w:t>
      </w:r>
      <w:r>
        <w:rPr>
          <w:rFonts w:hint="eastAsia" w:ascii="Times New Roman" w:hAnsi="Times New Roman" w:eastAsia="方正仿宋_GBK" w:cs="方正仿宋_GBK"/>
          <w:sz w:val="32"/>
          <w:szCs w:val="32"/>
        </w:rPr>
        <w:t>元；大写：</w:t>
      </w:r>
      <w:r>
        <w:rPr>
          <w:rFonts w:hint="eastAsia" w:ascii="方正仿宋_GBK" w:hAnsi="方正仿宋_GBK" w:eastAsia="方正仿宋_GBK" w:cs="方正仿宋_GBK"/>
          <w:bCs/>
          <w:color w:val="000000" w:themeColor="text1"/>
          <w:kern w:val="2"/>
          <w:sz w:val="32"/>
          <w:szCs w:val="32"/>
          <w:u w:val="single"/>
          <w:lang w:val="en-US" w:eastAsia="zh-CN"/>
          <w14:textFill>
            <w14:solidFill>
              <w14:schemeClr w14:val="tx1"/>
            </w14:solidFill>
          </w14:textFill>
        </w:rPr>
        <w:t xml:space="preserve">    </w:t>
      </w:r>
      <w:r>
        <w:rPr>
          <w:rFonts w:ascii="方正仿宋_GBK" w:hAnsi="方正仿宋_GBK" w:eastAsia="方正仿宋_GBK" w:cs="方正仿宋_GBK"/>
          <w:bCs/>
          <w:color w:val="000000" w:themeColor="text1"/>
          <w:kern w:val="2"/>
          <w:sz w:val="32"/>
          <w:szCs w:val="32"/>
          <w14:textFill>
            <w14:solidFill>
              <w14:schemeClr w14:val="tx1"/>
            </w14:solidFill>
          </w14:textFill>
        </w:rPr>
        <w:t>元整</w:t>
      </w:r>
      <w:r>
        <w:rPr>
          <w:rFonts w:hint="eastAsia" w:ascii="Times New Roman" w:hAnsi="Times New Roman" w:eastAsia="方正仿宋_GBK" w:cs="方正仿宋_GBK"/>
          <w:sz w:val="32"/>
          <w:szCs w:val="32"/>
        </w:rPr>
        <w:t>。</w:t>
      </w:r>
    </w:p>
    <w:p>
      <w:pPr>
        <w:numPr>
          <w:ilvl w:val="0"/>
          <w:numId w:val="1"/>
        </w:numPr>
        <w:tabs>
          <w:tab w:val="left" w:pos="6300"/>
        </w:tabs>
        <w:adjustRightInd w:val="0"/>
        <w:spacing w:line="560" w:lineRule="exact"/>
        <w:ind w:left="0" w:leftChars="0" w:firstLine="640" w:firstLineChars="200"/>
        <w:rPr>
          <w:rFonts w:hint="eastAsia" w:eastAsia="方正仿宋_GBK" w:cs="方正仿宋_GBK"/>
          <w:sz w:val="32"/>
          <w:szCs w:val="32"/>
          <w:lang w:val="en-US" w:eastAsia="zh-CN"/>
        </w:rPr>
      </w:pPr>
      <w:r>
        <w:rPr>
          <w:rFonts w:hint="eastAsia" w:ascii="方正仿宋_GBK" w:hAnsi="方正仿宋_GBK" w:eastAsia="方正仿宋_GBK" w:cs="方正仿宋_GBK"/>
          <w:sz w:val="32"/>
          <w:szCs w:val="32"/>
        </w:rPr>
        <w:t>请</w:t>
      </w:r>
      <w:r>
        <w:rPr>
          <w:rFonts w:hint="eastAsia" w:ascii="方正仿宋_GBK" w:hAnsi="方正仿宋_GBK" w:eastAsia="方正仿宋_GBK" w:cs="方正仿宋_GBK"/>
          <w:sz w:val="32"/>
          <w:szCs w:val="32"/>
          <w:lang w:val="en-US" w:eastAsia="zh-CN"/>
        </w:rPr>
        <w:t>在完全满足《2026年度水土机房线路扩容采购技术要求》（附件1）下（附承诺函），</w:t>
      </w:r>
      <w:r>
        <w:rPr>
          <w:rFonts w:hint="eastAsia" w:ascii="方正仿宋_GBK" w:hAnsi="方正仿宋_GBK" w:eastAsia="方正仿宋_GBK" w:cs="方正仿宋_GBK"/>
          <w:sz w:val="32"/>
          <w:szCs w:val="32"/>
        </w:rPr>
        <w:t>按要求</w:t>
      </w:r>
      <w:r>
        <w:rPr>
          <w:rFonts w:hint="eastAsia" w:ascii="方正仿宋_GBK" w:hAnsi="方正仿宋_GBK" w:eastAsia="方正仿宋_GBK" w:cs="方正仿宋_GBK"/>
          <w:sz w:val="32"/>
          <w:szCs w:val="32"/>
          <w:lang w:val="en-US" w:eastAsia="zh-CN"/>
        </w:rPr>
        <w:t>填写《2026年度数据线路护容采购报价表》（附件2）。询价函后</w:t>
      </w:r>
      <w:r>
        <w:rPr>
          <w:rFonts w:hint="eastAsia" w:eastAsia="方正仿宋_GBK" w:cs="方正仿宋_GBK"/>
          <w:sz w:val="32"/>
          <w:szCs w:val="32"/>
          <w:lang w:val="en-US" w:eastAsia="zh-CN"/>
        </w:rPr>
        <w:t>附营业执照扫描件（复印件），需加盖公章。未按要求提交全部报价文件资料视为无效报价。</w:t>
      </w:r>
    </w:p>
    <w:p>
      <w:pPr>
        <w:numPr>
          <w:ilvl w:val="0"/>
          <w:numId w:val="0"/>
        </w:numPr>
        <w:tabs>
          <w:tab w:val="left" w:pos="6300"/>
        </w:tabs>
        <w:adjustRightInd w:val="0"/>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邮寄地址：重庆市</w:t>
      </w:r>
      <w:r>
        <w:rPr>
          <w:rFonts w:hint="eastAsia" w:ascii="方正仿宋_GBK" w:hAnsi="方正仿宋_GBK" w:eastAsia="方正仿宋_GBK" w:cs="方正仿宋_GBK"/>
          <w:sz w:val="32"/>
          <w:szCs w:val="32"/>
          <w:lang w:val="en-US" w:eastAsia="zh-CN"/>
        </w:rPr>
        <w:t>两江新区天宫殿街道</w:t>
      </w:r>
      <w:r>
        <w:rPr>
          <w:rFonts w:hint="eastAsia" w:ascii="方正仿宋_GBK" w:hAnsi="方正仿宋_GBK" w:eastAsia="方正仿宋_GBK" w:cs="方正仿宋_GBK"/>
          <w:sz w:val="32"/>
          <w:szCs w:val="32"/>
        </w:rPr>
        <w:t>洪湖西路18号12幢</w:t>
      </w:r>
      <w:r>
        <w:rPr>
          <w:rFonts w:hint="eastAsia" w:ascii="方正仿宋_GBK" w:hAnsi="方正仿宋_GBK" w:eastAsia="方正仿宋_GBK" w:cs="方正仿宋_GBK"/>
          <w:sz w:val="32"/>
          <w:szCs w:val="32"/>
          <w:lang w:eastAsia="zh-CN"/>
        </w:rPr>
        <w:t>。</w:t>
      </w:r>
    </w:p>
    <w:p>
      <w:pPr>
        <w:pStyle w:val="5"/>
        <w:adjustRightInd w:val="0"/>
        <w:spacing w:line="560" w:lineRule="exact"/>
        <w:ind w:firstLine="64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邮寄联系人：</w:t>
      </w:r>
      <w:r>
        <w:rPr>
          <w:rFonts w:hint="eastAsia" w:ascii="方正仿宋_GBK" w:hAnsi="方正仿宋_GBK" w:eastAsia="方正仿宋_GBK" w:cs="方正仿宋_GBK"/>
          <w:sz w:val="32"/>
          <w:szCs w:val="32"/>
          <w:lang w:val="en-US" w:eastAsia="zh-CN"/>
        </w:rPr>
        <w:t xml:space="preserve">尹璐。  </w:t>
      </w:r>
    </w:p>
    <w:p>
      <w:pPr>
        <w:pStyle w:val="5"/>
        <w:adjustRightInd w:val="0"/>
        <w:spacing w:line="560" w:lineRule="exact"/>
        <w:ind w:firstLine="64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邮寄联系电话：</w:t>
      </w:r>
      <w:r>
        <w:rPr>
          <w:rFonts w:hint="eastAsia" w:ascii="方正仿宋_GBK" w:hAnsi="方正仿宋_GBK" w:eastAsia="方正仿宋_GBK" w:cs="方正仿宋_GBK"/>
          <w:sz w:val="32"/>
          <w:szCs w:val="32"/>
          <w:lang w:val="en-US" w:eastAsia="zh-CN"/>
        </w:rPr>
        <w:t>86312313。</w:t>
      </w:r>
    </w:p>
    <w:p>
      <w:pPr>
        <w:adjustRightInd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三、报价文件截止时间：</w:t>
      </w:r>
      <w:r>
        <w:rPr>
          <w:rFonts w:hint="eastAsia" w:ascii="方正仿宋_GBK" w:hAnsi="方正仿宋_GBK" w:eastAsia="方正仿宋_GBK" w:cs="方正仿宋_GBK"/>
          <w:sz w:val="32"/>
          <w:szCs w:val="32"/>
          <w:lang w:val="en-US" w:eastAsia="zh-CN"/>
        </w:rPr>
        <w:t>2026年7月16日12：00前。</w:t>
      </w:r>
    </w:p>
    <w:p>
      <w:pPr>
        <w:adjustRightInd w:val="0"/>
        <w:spacing w:line="560" w:lineRule="exact"/>
        <w:ind w:firstLine="640" w:firstLineChars="200"/>
        <w:rPr>
          <w:rFonts w:hint="eastAsia" w:ascii="Times New Roman" w:hAnsi="Times New Roman" w:eastAsia="方正仿宋_GBK" w:cs="方正仿宋_GBK"/>
          <w:sz w:val="32"/>
          <w:szCs w:val="32"/>
          <w:lang w:val="en-US" w:eastAsia="zh-CN"/>
        </w:rPr>
      </w:pPr>
      <w:r>
        <w:rPr>
          <w:rFonts w:hint="eastAsia" w:ascii="方正仿宋_GBK" w:hAnsi="方正仿宋_GBK" w:eastAsia="方正仿宋_GBK" w:cs="方正仿宋_GBK"/>
          <w:sz w:val="32"/>
          <w:szCs w:val="32"/>
        </w:rPr>
        <w:t>四、你方在提交报价文件时，视为认同我方询价函的一切规</w:t>
      </w:r>
      <w:r>
        <w:rPr>
          <w:rFonts w:hint="eastAsia" w:ascii="Times New Roman" w:hAnsi="Times New Roman" w:eastAsia="方正仿宋_GBK" w:cs="方正仿宋_GBK"/>
          <w:sz w:val="32"/>
          <w:szCs w:val="32"/>
        </w:rPr>
        <w:t>定和要求，完全答应询价函中规定的所有条件和询价评审办法。在整个询价过程中，我方若有违规行为，贵方可按《中华人民共和国政府采购法》和《询价函》之规定给予惩罚，我方完全接受。</w:t>
      </w:r>
    </w:p>
    <w:p>
      <w:pPr>
        <w:adjustRightInd w:val="0"/>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五、若你方成为中标供应商，双方将按照最终询价结果签订合同，并且严格履行合同义务。本函将成为合同不可分割的一部分，与合同具有同等的法律效力。</w:t>
      </w:r>
    </w:p>
    <w:p>
      <w:pPr>
        <w:tabs>
          <w:tab w:val="left" w:pos="6300"/>
        </w:tabs>
        <w:adjustRightInd w:val="0"/>
        <w:spacing w:line="560" w:lineRule="exact"/>
        <w:ind w:firstLine="57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报价方（公章）：</w:t>
      </w:r>
    </w:p>
    <w:p>
      <w:pPr>
        <w:tabs>
          <w:tab w:val="left" w:pos="6300"/>
        </w:tabs>
        <w:adjustRightInd w:val="0"/>
        <w:spacing w:line="560" w:lineRule="exact"/>
        <w:ind w:firstLine="57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联系地址：  </w:t>
      </w:r>
    </w:p>
    <w:p>
      <w:pPr>
        <w:tabs>
          <w:tab w:val="left" w:pos="6300"/>
        </w:tabs>
        <w:adjustRightInd w:val="0"/>
        <w:spacing w:line="560" w:lineRule="exact"/>
        <w:ind w:firstLine="57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联系电话：                           </w:t>
      </w:r>
    </w:p>
    <w:p>
      <w:pPr>
        <w:tabs>
          <w:tab w:val="left" w:pos="6300"/>
        </w:tabs>
        <w:adjustRightInd w:val="0"/>
        <w:spacing w:line="560" w:lineRule="exact"/>
        <w:ind w:firstLine="57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联系人：</w:t>
      </w:r>
    </w:p>
    <w:p>
      <w:pPr>
        <w:pStyle w:val="8"/>
        <w:widowControl/>
        <w:spacing w:line="560" w:lineRule="exact"/>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pPr>
    </w:p>
    <w:p>
      <w:pPr>
        <w:pStyle w:val="8"/>
        <w:widowControl/>
        <w:spacing w:line="560" w:lineRule="exact"/>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pPr>
    </w:p>
    <w:p>
      <w:pPr>
        <w:pStyle w:val="8"/>
        <w:widowControl/>
        <w:spacing w:line="560" w:lineRule="exact"/>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pPr>
    </w:p>
    <w:p>
      <w:pPr>
        <w:pStyle w:val="8"/>
        <w:widowControl/>
        <w:spacing w:line="560" w:lineRule="exact"/>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pPr>
    </w:p>
    <w:p>
      <w:pPr>
        <w:pStyle w:val="8"/>
        <w:widowControl/>
        <w:spacing w:line="560" w:lineRule="exact"/>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pPr>
    </w:p>
    <w:p>
      <w:pPr>
        <w:pStyle w:val="8"/>
        <w:widowControl/>
        <w:spacing w:line="560" w:lineRule="exact"/>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pPr>
    </w:p>
    <w:p>
      <w:pPr>
        <w:pStyle w:val="8"/>
        <w:widowControl/>
        <w:spacing w:line="560" w:lineRule="exact"/>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pPr>
    </w:p>
    <w:p>
      <w:pPr>
        <w:pStyle w:val="8"/>
        <w:widowControl/>
        <w:spacing w:line="560" w:lineRule="exact"/>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pPr>
    </w:p>
    <w:p>
      <w:pPr>
        <w:pStyle w:val="8"/>
        <w:widowControl/>
        <w:spacing w:line="560" w:lineRule="exact"/>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pPr>
    </w:p>
    <w:p>
      <w:pPr>
        <w:pStyle w:val="8"/>
        <w:widowControl/>
        <w:spacing w:line="560" w:lineRule="exact"/>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pPr>
    </w:p>
    <w:p>
      <w:pPr>
        <w:pStyle w:val="8"/>
        <w:widowControl/>
        <w:spacing w:line="560" w:lineRule="exact"/>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pPr>
    </w:p>
    <w:p>
      <w:pPr>
        <w:pStyle w:val="8"/>
        <w:widowControl/>
        <w:spacing w:line="560" w:lineRule="exact"/>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pPr>
    </w:p>
    <w:p>
      <w:pPr>
        <w:pStyle w:val="8"/>
        <w:widowControl/>
        <w:spacing w:line="560" w:lineRule="exact"/>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pPr>
    </w:p>
    <w:p>
      <w:pPr>
        <w:pStyle w:val="8"/>
        <w:widowControl/>
        <w:spacing w:line="560" w:lineRule="exact"/>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pPr>
    </w:p>
    <w:p>
      <w:pPr>
        <w:pStyle w:val="8"/>
        <w:widowControl/>
        <w:spacing w:line="560" w:lineRule="exact"/>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pPr>
    </w:p>
    <w:p>
      <w:pPr>
        <w:pStyle w:val="8"/>
        <w:widowControl/>
        <w:spacing w:line="560" w:lineRule="exact"/>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pPr>
    </w:p>
    <w:p>
      <w:pPr>
        <w:pStyle w:val="8"/>
        <w:widowControl/>
        <w:spacing w:line="560" w:lineRule="exact"/>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pPr>
    </w:p>
    <w:p>
      <w:pPr>
        <w:pStyle w:val="8"/>
        <w:widowControl/>
        <w:spacing w:line="560" w:lineRule="exact"/>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pPr>
    </w:p>
    <w:p>
      <w:pPr>
        <w:pStyle w:val="8"/>
        <w:widowControl/>
        <w:spacing w:line="560" w:lineRule="exact"/>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pPr>
    </w:p>
    <w:p>
      <w:pPr>
        <w:pStyle w:val="8"/>
        <w:widowControl/>
        <w:spacing w:line="560" w:lineRule="exact"/>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pPr>
    </w:p>
    <w:p>
      <w:pPr>
        <w:pStyle w:val="8"/>
        <w:widowControl/>
        <w:spacing w:line="560" w:lineRule="exact"/>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pPr>
    </w:p>
    <w:p>
      <w:pPr>
        <w:pStyle w:val="8"/>
        <w:widowControl/>
        <w:spacing w:line="560" w:lineRule="exact"/>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pPr>
    </w:p>
    <w:p>
      <w:pPr>
        <w:pStyle w:val="8"/>
        <w:widowControl/>
        <w:spacing w:line="560" w:lineRule="exact"/>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t>附件1</w:t>
      </w:r>
    </w:p>
    <w:p>
      <w:pPr>
        <w:pStyle w:val="8"/>
        <w:widowControl/>
        <w:spacing w:line="560" w:lineRule="exact"/>
        <w:jc w:val="center"/>
        <w:rPr>
          <w:rFonts w:hint="eastAsia" w:ascii="方正小标宋简体" w:hAnsi="方正小标宋简体" w:eastAsia="方正小标宋简体" w:cs="方正小标宋简体"/>
          <w:bCs/>
          <w:color w:val="000000" w:themeColor="text1"/>
          <w:kern w:val="2"/>
          <w:sz w:val="36"/>
          <w:szCs w:val="36"/>
          <w:lang w:val="en-US" w:eastAsia="zh-CN"/>
          <w14:textFill>
            <w14:solidFill>
              <w14:schemeClr w14:val="tx1"/>
            </w14:solidFill>
          </w14:textFill>
        </w:rPr>
      </w:pPr>
    </w:p>
    <w:p>
      <w:pPr>
        <w:pStyle w:val="8"/>
        <w:widowControl/>
        <w:spacing w:line="560" w:lineRule="exact"/>
        <w:jc w:val="center"/>
        <w:rPr>
          <w:rFonts w:hint="eastAsia" w:ascii="方正小标宋简体" w:hAnsi="方正小标宋简体" w:eastAsia="方正小标宋简体" w:cs="方正小标宋简体"/>
          <w:bCs/>
          <w:color w:val="000000" w:themeColor="text1"/>
          <w:kern w:val="2"/>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kern w:val="2"/>
          <w:sz w:val="36"/>
          <w:szCs w:val="36"/>
          <w:lang w:val="en-US" w:eastAsia="zh-CN"/>
          <w14:textFill>
            <w14:solidFill>
              <w14:schemeClr w14:val="tx1"/>
            </w14:solidFill>
          </w14:textFill>
        </w:rPr>
        <w:t>2026年度水土机房数据线路扩容采项目技术要求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一、</w:t>
      </w:r>
      <w:r>
        <w:rPr>
          <w:rFonts w:hint="eastAsia" w:ascii="方正黑体_GBK" w:hAnsi="方正黑体_GBK" w:eastAsia="方正黑体_GBK" w:cs="方正黑体_GBK"/>
          <w:b w:val="0"/>
          <w:bCs/>
          <w:color w:val="000000" w:themeColor="text1"/>
          <w:sz w:val="32"/>
          <w:szCs w:val="32"/>
          <w14:textFill>
            <w14:solidFill>
              <w14:schemeClr w14:val="tx1"/>
            </w14:solidFill>
          </w14:textFill>
        </w:rPr>
        <w:t>线路技术要求</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一）</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单条链路中断恢复时间：除不可抗力（战争、洪水、地震、市政施工等）原因外，通信故障处理时限为：15分钟内响应，4小时内恢复。</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二）</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所提供的带宽达标率为100%，短期业务丢包率为0，年业务可用率≥99.9%。</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三）</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支持跨设备保护，支持隧道等待路由可达，支持路由协议快速收敛，支持L3VPN。</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四）</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支持组网安全能力，设备互联均聚合保护。</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五）</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比选申请人提供的专线在重庆市主城及各区县范围内时延≤10ms，每100 公里的时延增加≤1ms，时延抖动≤2ms；（提供网络时延地图并加盖公章）</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六）</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提供的专线保证稳定的低时延能力，时延变化范围不超过10%；</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七）</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 xml:space="preserve">提供的专线可根据采购方的需求进行灵活扩展； </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八）</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提供7x24小时技术支持服务；</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九）</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根据采购人业务特点及服务需求，制定差异化服务举措，设立专属服务保障机构并提供专属服务；</w:t>
      </w:r>
    </w:p>
    <w:p>
      <w:pPr>
        <w:pStyle w:val="4"/>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二、</w:t>
      </w:r>
      <w:r>
        <w:rPr>
          <w:rFonts w:hint="eastAsia" w:ascii="方正黑体_GBK" w:hAnsi="方正黑体_GBK" w:eastAsia="方正黑体_GBK" w:cs="方正黑体_GBK"/>
          <w:b w:val="0"/>
          <w:bCs/>
          <w:color w:val="000000" w:themeColor="text1"/>
          <w:sz w:val="32"/>
          <w:szCs w:val="32"/>
          <w14:textFill>
            <w14:solidFill>
              <w14:schemeClr w14:val="tx1"/>
            </w14:solidFill>
          </w14:textFill>
        </w:rPr>
        <w:t>运维服务要求</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一）</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在租用期限内，乙方应严格遵守《中华人民共和国电信条例》，维护双方权益，应按信息产业部颁布的&lt;电信服务标准(试行)&gt;的要求，保证采购人租用线路畅通，稳定运行。</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二）</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乙方应以最高级别SLA作为本项目的服务标准，网管系统具备预测预防性维护功能，支持设备告警巡检、设备与上线用户数巡检。</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三）</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乙方应有专业的维护部门与维护队伍提供告警管理和故障处理，对采购人通讯线路有网管支持提供7*24小时监控，并有专人负责上门受理调试日常维护及平时协助我方维护检测等工作，全程跟踪故障的响应、处理和解决，并在故障申告后3个工作日内以书面形式反馈故障申告用户。</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四）</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故障响应服务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Style w:val="13"/>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乙方应配合网络故障的诊断和排除。</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Style w:val="13"/>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乙方应提供7×24小时电话技术支持和故障申告服务。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Style w:val="13"/>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当线路故障处理完毕后，乙方在15分钟内通知故障用户并在三个工作日内提交书面故障分析报告。</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五）</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日常线路运维</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为保障网络运行安全可靠，运营商传输线路网管监控平台一旦发现故障，须及时处理并及时通知我方。</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支持数据专线路由可视，运维人员可在网管平台上查看专线路由信息。</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乙方在线路升级改造或重大割接中，如影响专线中断，应提前48小时通知客户，经客户同意后方可进行实施，不能影响线路正常使用。</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3"/>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项目建设及后期维护期间，乙方须与我方签订保密责任书，未经招标单位书面许可，比选申请人不得向第三方提供或泄露网络相关信息。</w:t>
      </w:r>
    </w:p>
    <w:p>
      <w:pPr>
        <w:pStyle w:val="3"/>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三、</w:t>
      </w:r>
      <w:r>
        <w:rPr>
          <w:rFonts w:hint="eastAsia" w:ascii="方正黑体_GBK" w:hAnsi="方正黑体_GBK" w:eastAsia="方正黑体_GBK" w:cs="方正黑体_GBK"/>
          <w:color w:val="000000" w:themeColor="text1"/>
          <w:sz w:val="32"/>
          <w:szCs w:val="32"/>
          <w14:textFill>
            <w14:solidFill>
              <w14:schemeClr w14:val="tx1"/>
            </w14:solidFill>
          </w14:textFill>
        </w:rPr>
        <w:t>服务实施要求</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一）</w:t>
      </w:r>
      <w:r>
        <w:rPr>
          <w:rFonts w:hint="eastAsia" w:ascii="方正仿宋_GBK" w:hAnsi="方正仿宋_GBK" w:eastAsia="方正仿宋_GBK" w:cs="方正仿宋_GBK"/>
          <w:color w:val="000000" w:themeColor="text1"/>
          <w:sz w:val="32"/>
          <w:szCs w:val="32"/>
          <w14:textFill>
            <w14:solidFill>
              <w14:schemeClr w14:val="tx1"/>
            </w14:solidFill>
          </w14:textFill>
        </w:rPr>
        <w:t>实施管理</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乙方</w:t>
      </w:r>
      <w:r>
        <w:rPr>
          <w:rFonts w:hint="eastAsia" w:ascii="方正仿宋_GBK" w:hAnsi="方正仿宋_GBK" w:eastAsia="方正仿宋_GBK" w:cs="方正仿宋_GBK"/>
          <w:color w:val="000000" w:themeColor="text1"/>
          <w:sz w:val="32"/>
          <w:szCs w:val="32"/>
          <w14:textFill>
            <w14:solidFill>
              <w14:schemeClr w14:val="tx1"/>
            </w14:solidFill>
          </w14:textFill>
        </w:rPr>
        <w:t>需对我方项目建立完整的项目管理体系，制定项目管理计划、项目进度计划、质量保证体系、项目验收计划、售后服务保障等，确保项目整体质量。</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乙方</w:t>
      </w:r>
      <w:r>
        <w:rPr>
          <w:rFonts w:hint="eastAsia" w:ascii="方正仿宋_GBK" w:hAnsi="方正仿宋_GBK" w:eastAsia="方正仿宋_GBK" w:cs="方正仿宋_GBK"/>
          <w:color w:val="000000" w:themeColor="text1"/>
          <w:sz w:val="32"/>
          <w:szCs w:val="32"/>
          <w14:textFill>
            <w14:solidFill>
              <w14:schemeClr w14:val="tx1"/>
            </w14:solidFill>
          </w14:textFill>
        </w:rPr>
        <w:t>需要根据我方项目组建实施与运维团队，指定项目负责人，该负责人有协调内外资源的能力，为保证项目保质保量及实施成果。</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乙方应安排资深的实施、运维人员负责项目的实施，在项目实施过程中，未得到我方的同意，不得对项目实施、运维人员进行变更。</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乙方</w:t>
      </w:r>
      <w:r>
        <w:rPr>
          <w:rFonts w:hint="eastAsia" w:ascii="方正仿宋_GBK" w:hAnsi="方正仿宋_GBK" w:eastAsia="方正仿宋_GBK" w:cs="方正仿宋_GBK"/>
          <w:color w:val="000000" w:themeColor="text1"/>
          <w:sz w:val="32"/>
          <w:szCs w:val="32"/>
          <w14:textFill>
            <w14:solidFill>
              <w14:schemeClr w14:val="tx1"/>
            </w14:solidFill>
          </w14:textFill>
        </w:rPr>
        <w:t>与我方共同成立协调小组，负责解决实施及试运行中出现的问题。</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进度要求，</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乙方</w:t>
      </w:r>
      <w:r>
        <w:rPr>
          <w:rFonts w:hint="eastAsia" w:ascii="方正仿宋_GBK" w:hAnsi="方正仿宋_GBK" w:eastAsia="方正仿宋_GBK" w:cs="方正仿宋_GBK"/>
          <w:color w:val="000000" w:themeColor="text1"/>
          <w:sz w:val="32"/>
          <w:szCs w:val="32"/>
          <w14:textFill>
            <w14:solidFill>
              <w14:schemeClr w14:val="tx1"/>
            </w14:solidFill>
          </w14:textFill>
        </w:rPr>
        <w:t>在中标并签署合同后，在10个自然日内完成专线实施并开通。</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乙方</w:t>
      </w:r>
      <w:r>
        <w:rPr>
          <w:rFonts w:hint="eastAsia" w:ascii="方正仿宋_GBK" w:hAnsi="方正仿宋_GBK" w:eastAsia="方正仿宋_GBK" w:cs="方正仿宋_GBK"/>
          <w:color w:val="000000" w:themeColor="text1"/>
          <w:sz w:val="32"/>
          <w:szCs w:val="32"/>
          <w14:textFill>
            <w14:solidFill>
              <w14:schemeClr w14:val="tx1"/>
            </w14:solidFill>
          </w14:textFill>
        </w:rPr>
        <w:t>在项目的实施过程中，必须服从我方的协调，在方案设计、部署配置、技术支持、运行维护等方面相互配合。</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14:textFill>
            <w14:solidFill>
              <w14:schemeClr w14:val="tx1"/>
            </w14:solidFill>
          </w14:textFill>
        </w:rPr>
        <w:t>在实施过程中，双方可根据实施进展情况及时召开项目技术协调会，讨论项目的技术问题及合同执行情况等重大问题。</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Style w:val="13"/>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乙方</w:t>
      </w:r>
      <w:r>
        <w:rPr>
          <w:rFonts w:hint="eastAsia" w:ascii="方正仿宋_GBK" w:hAnsi="方正仿宋_GBK" w:eastAsia="方正仿宋_GBK" w:cs="方正仿宋_GBK"/>
          <w:color w:val="000000" w:themeColor="text1"/>
          <w:sz w:val="32"/>
          <w:szCs w:val="32"/>
          <w14:textFill>
            <w14:solidFill>
              <w14:schemeClr w14:val="tx1"/>
            </w14:solidFill>
          </w14:textFill>
        </w:rPr>
        <w:t>提供产品测试内容和方法，测试计划和技术内容由</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乙方</w:t>
      </w:r>
      <w:r>
        <w:rPr>
          <w:rFonts w:hint="eastAsia" w:ascii="方正仿宋_GBK" w:hAnsi="方正仿宋_GBK" w:eastAsia="方正仿宋_GBK" w:cs="方正仿宋_GBK"/>
          <w:color w:val="000000" w:themeColor="text1"/>
          <w:sz w:val="32"/>
          <w:szCs w:val="32"/>
          <w14:textFill>
            <w14:solidFill>
              <w14:schemeClr w14:val="tx1"/>
            </w14:solidFill>
          </w14:textFill>
        </w:rPr>
        <w:t>拟定，经我方确认。</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color w:val="000000" w:themeColor="text1"/>
          <w:sz w:val="32"/>
          <w:szCs w:val="32"/>
          <w14:textFill>
            <w14:solidFill>
              <w14:schemeClr w14:val="tx1"/>
            </w14:solidFill>
          </w14:textFill>
        </w:rPr>
        <w:t>验收要求</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在完成我方技术需求要求的专线开通后，进行现场验收。验收前</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乙方</w:t>
      </w:r>
      <w:r>
        <w:rPr>
          <w:rFonts w:hint="eastAsia" w:ascii="方正仿宋_GBK" w:hAnsi="方正仿宋_GBK" w:eastAsia="方正仿宋_GBK" w:cs="方正仿宋_GBK"/>
          <w:color w:val="000000" w:themeColor="text1"/>
          <w:sz w:val="32"/>
          <w:szCs w:val="32"/>
          <w14:textFill>
            <w14:solidFill>
              <w14:schemeClr w14:val="tx1"/>
            </w14:solidFill>
          </w14:textFill>
        </w:rPr>
        <w:t>需提供专线测试报告。</w:t>
      </w:r>
    </w:p>
    <w:p>
      <w:pPr>
        <w:pStyle w:val="1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完成项目验收后，</w:t>
      </w:r>
      <w:r>
        <w:rPr>
          <w:rStyle w:val="13"/>
          <w:rFonts w:hint="eastAsia" w:ascii="方正仿宋_GBK" w:hAnsi="方正仿宋_GBK" w:eastAsia="方正仿宋_GBK" w:cs="方正仿宋_GBK"/>
          <w:color w:val="000000" w:themeColor="text1"/>
          <w:sz w:val="32"/>
          <w:szCs w:val="32"/>
          <w14:textFill>
            <w14:solidFill>
              <w14:schemeClr w14:val="tx1"/>
            </w14:solidFill>
          </w14:textFill>
        </w:rPr>
        <w:t>乙方</w:t>
      </w:r>
      <w:r>
        <w:rPr>
          <w:rFonts w:hint="eastAsia" w:ascii="方正仿宋_GBK" w:hAnsi="方正仿宋_GBK" w:eastAsia="方正仿宋_GBK" w:cs="方正仿宋_GBK"/>
          <w:color w:val="000000" w:themeColor="text1"/>
          <w:sz w:val="32"/>
          <w:szCs w:val="32"/>
          <w14:textFill>
            <w14:solidFill>
              <w14:schemeClr w14:val="tx1"/>
            </w14:solidFill>
          </w14:textFill>
        </w:rPr>
        <w:t>应立即开展日常运维服务工作，运维服务计划、内容与周期经我方确认。</w:t>
      </w:r>
    </w:p>
    <w:p>
      <w:pPr>
        <w:pStyle w:val="6"/>
        <w:rPr>
          <w:rFonts w:hint="eastAsia" w:ascii="Times New Roman" w:hAnsi="Times New Roman" w:eastAsia="方正仿宋_GBK" w:cs="方正仿宋_GBK"/>
          <w:sz w:val="32"/>
          <w:szCs w:val="32"/>
        </w:rPr>
        <w:sectPr>
          <w:pgSz w:w="11906" w:h="16838"/>
          <w:pgMar w:top="1417" w:right="1474" w:bottom="1417" w:left="1588"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pPr>
    </w:p>
    <w:p>
      <w:pPr>
        <w:pStyle w:val="8"/>
        <w:widowControl/>
        <w:spacing w:line="560" w:lineRule="exact"/>
        <w:rPr>
          <w:rFonts w:hint="eastAsia" w:ascii="方正小标宋_GBK" w:hAnsi="方正小标宋_GBK" w:eastAsia="方正小标宋_GBK" w:cs="方正小标宋_GBK"/>
          <w:b w:val="0"/>
          <w:bCs w:val="0"/>
          <w:sz w:val="32"/>
          <w:szCs w:val="32"/>
          <w:lang w:val="en-US" w:eastAsia="zh-CN"/>
        </w:rPr>
      </w:pPr>
      <w:r>
        <w:rPr>
          <w:rFonts w:hint="eastAsia" w:ascii="方正黑体_GBK" w:hAnsi="方正黑体_GBK" w:eastAsia="方正黑体_GBK" w:cs="方正黑体_GBK"/>
          <w:bCs/>
          <w:color w:val="000000" w:themeColor="text1"/>
          <w:kern w:val="2"/>
          <w:sz w:val="32"/>
          <w:szCs w:val="32"/>
          <w:lang w:val="en-US" w:eastAsia="zh-CN"/>
          <w14:textFill>
            <w14:solidFill>
              <w14:schemeClr w14:val="tx1"/>
            </w14:solidFill>
          </w14:textFill>
        </w:rPr>
        <w:t>附件2</w:t>
      </w:r>
    </w:p>
    <w:p>
      <w:pPr>
        <w:pStyle w:val="8"/>
        <w:keepNext w:val="0"/>
        <w:keepLines w:val="0"/>
        <w:pageBreakBefore w:val="0"/>
        <w:widowControl/>
        <w:kinsoku/>
        <w:wordWrap/>
        <w:overflowPunct/>
        <w:topLinePunct w:val="0"/>
        <w:autoSpaceDE/>
        <w:autoSpaceDN/>
        <w:bidi w:val="0"/>
        <w:adjustRightInd/>
        <w:snapToGrid/>
        <w:spacing w:line="560" w:lineRule="exact"/>
        <w:ind w:firstLine="3600" w:firstLineChars="1000"/>
        <w:textAlignment w:val="auto"/>
        <w:outlineLvl w:val="9"/>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2026年度数据线路扩容采购报价表</w:t>
      </w:r>
    </w:p>
    <w:tbl>
      <w:tblPr>
        <w:tblStyle w:val="11"/>
        <w:tblW w:w="15370" w:type="dxa"/>
        <w:tblInd w:w="-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132"/>
        <w:gridCol w:w="3420"/>
        <w:gridCol w:w="1245"/>
        <w:gridCol w:w="3727"/>
        <w:gridCol w:w="1343"/>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733"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outlineLvl w:val="9"/>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序号</w:t>
            </w: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outlineLvl w:val="9"/>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项目名称</w:t>
            </w:r>
          </w:p>
        </w:tc>
        <w:tc>
          <w:tcPr>
            <w:tcW w:w="342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outlineLvl w:val="9"/>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eastAsia="方正仿宋_GBK"/>
                <w:sz w:val="24"/>
                <w:szCs w:val="24"/>
                <w:lang w:val="zh-TW"/>
              </w:rPr>
              <w:t>基本要求及功能</w:t>
            </w:r>
            <w:bookmarkStart w:id="0" w:name="_GoBack"/>
            <w:bookmarkEnd w:id="0"/>
          </w:p>
        </w:tc>
        <w:tc>
          <w:tcPr>
            <w:tcW w:w="124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数量</w:t>
            </w:r>
          </w:p>
        </w:tc>
        <w:tc>
          <w:tcPr>
            <w:tcW w:w="372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安装位置</w:t>
            </w:r>
          </w:p>
        </w:tc>
        <w:tc>
          <w:tcPr>
            <w:tcW w:w="1343"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合作期</w:t>
            </w:r>
          </w:p>
        </w:tc>
        <w:tc>
          <w:tcPr>
            <w:tcW w:w="177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trPr>
        <w:tc>
          <w:tcPr>
            <w:tcW w:w="733" w:type="dxa"/>
            <w:vAlign w:val="center"/>
          </w:tcPr>
          <w:p>
            <w:pPr>
              <w:jc w:val="center"/>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eastAsia="方正仿宋_GBK"/>
                <w:sz w:val="24"/>
                <w:szCs w:val="24"/>
                <w:lang w:val="en-US" w:eastAsia="zh-CN"/>
              </w:rPr>
              <w:t>1</w:t>
            </w:r>
          </w:p>
        </w:tc>
        <w:tc>
          <w:tcPr>
            <w:tcW w:w="3132" w:type="dxa"/>
            <w:vAlign w:val="center"/>
          </w:tcPr>
          <w:p>
            <w:pPr>
              <w:jc w:val="center"/>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eastAsia="方正仿宋_GBK"/>
                <w:sz w:val="24"/>
                <w:szCs w:val="24"/>
              </w:rPr>
              <w:t>原有互联网出入口带宽1条100Mbps电信光纤链路扩容450Mbps电信光纤链路</w:t>
            </w:r>
          </w:p>
        </w:tc>
        <w:tc>
          <w:tcPr>
            <w:tcW w:w="3420" w:type="dxa"/>
            <w:vAlign w:val="center"/>
          </w:tcPr>
          <w:p>
            <w:pPr>
              <w:jc w:val="center"/>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eastAsia="方正仿宋_GBK"/>
                <w:sz w:val="24"/>
                <w:szCs w:val="24"/>
              </w:rPr>
              <w:t>450Mbps上下对等有线光纤链路，互联网专线，每条不少于1个IPv4公网地址，时延≤30msbps</w:t>
            </w:r>
          </w:p>
        </w:tc>
        <w:tc>
          <w:tcPr>
            <w:tcW w:w="1245" w:type="dxa"/>
            <w:vAlign w:val="center"/>
          </w:tcPr>
          <w:p>
            <w:pPr>
              <w:jc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eastAsia="方正仿宋_GBK"/>
                <w:sz w:val="24"/>
                <w:szCs w:val="24"/>
              </w:rPr>
              <w:t>1条</w:t>
            </w:r>
          </w:p>
        </w:tc>
        <w:tc>
          <w:tcPr>
            <w:tcW w:w="372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eastAsia="方正仿宋_GBK"/>
                <w:sz w:val="24"/>
                <w:szCs w:val="24"/>
              </w:rPr>
              <w:t>重庆市北碚区水土镇云汉大道浪潮股份有限公司北楼</w:t>
            </w:r>
          </w:p>
        </w:tc>
        <w:tc>
          <w:tcPr>
            <w:tcW w:w="1343"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12个月</w:t>
            </w:r>
          </w:p>
        </w:tc>
        <w:tc>
          <w:tcPr>
            <w:tcW w:w="177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733" w:type="dxa"/>
            <w:vAlign w:val="center"/>
          </w:tcPr>
          <w:p>
            <w:pPr>
              <w:jc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eastAsia="方正仿宋_GBK"/>
                <w:sz w:val="24"/>
                <w:szCs w:val="24"/>
                <w:lang w:val="en-US" w:eastAsia="zh-CN"/>
              </w:rPr>
              <w:t>2</w:t>
            </w:r>
          </w:p>
        </w:tc>
        <w:tc>
          <w:tcPr>
            <w:tcW w:w="3132" w:type="dxa"/>
            <w:vAlign w:val="center"/>
          </w:tcPr>
          <w:p>
            <w:pPr>
              <w:jc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eastAsia="方正仿宋_GBK"/>
                <w:sz w:val="24"/>
                <w:szCs w:val="24"/>
              </w:rPr>
              <w:t>原有专网链路一1条50Mbps电信有线专网光纤链路扩容500Mbps电信有线专网光纤链路</w:t>
            </w:r>
          </w:p>
        </w:tc>
        <w:tc>
          <w:tcPr>
            <w:tcW w:w="3420" w:type="dxa"/>
            <w:vAlign w:val="center"/>
          </w:tcPr>
          <w:p>
            <w:pPr>
              <w:jc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eastAsia="方正仿宋_GBK"/>
                <w:sz w:val="24"/>
                <w:szCs w:val="24"/>
              </w:rPr>
              <w:t>500Mbps有线专网光纤链路，时延≤25msbps</w:t>
            </w:r>
          </w:p>
        </w:tc>
        <w:tc>
          <w:tcPr>
            <w:tcW w:w="1245" w:type="dxa"/>
            <w:vAlign w:val="center"/>
          </w:tcPr>
          <w:p>
            <w:pPr>
              <w:jc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eastAsia="方正仿宋_GBK"/>
                <w:sz w:val="24"/>
                <w:szCs w:val="24"/>
              </w:rPr>
              <w:t>1条</w:t>
            </w:r>
          </w:p>
        </w:tc>
        <w:tc>
          <w:tcPr>
            <w:tcW w:w="372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eastAsia="方正仿宋_GBK"/>
                <w:sz w:val="24"/>
                <w:szCs w:val="24"/>
                <w:lang w:val="en-US" w:eastAsia="zh-CN"/>
              </w:rPr>
              <w:t>A端安装位置：</w:t>
            </w:r>
            <w:r>
              <w:rPr>
                <w:rFonts w:hint="eastAsia" w:ascii="方正仿宋_GBK" w:eastAsia="方正仿宋_GBK"/>
                <w:sz w:val="24"/>
                <w:szCs w:val="24"/>
              </w:rPr>
              <w:t>重庆市北碚区水土镇云汉大道浪潮股份有限公司北楼</w:t>
            </w:r>
            <w:r>
              <w:rPr>
                <w:rFonts w:hint="eastAsia" w:ascii="方正仿宋_GBK" w:eastAsia="方正仿宋_GBK"/>
                <w:sz w:val="24"/>
                <w:szCs w:val="24"/>
                <w:lang w:eastAsia="zh-CN"/>
              </w:rPr>
              <w:t>。</w:t>
            </w:r>
            <w:r>
              <w:rPr>
                <w:rFonts w:hint="eastAsia" w:ascii="方正仿宋_GBK" w:eastAsia="方正仿宋_GBK"/>
                <w:sz w:val="24"/>
                <w:szCs w:val="24"/>
                <w:lang w:val="en-US" w:eastAsia="zh-CN"/>
              </w:rPr>
              <w:t>z端安装位置：</w:t>
            </w:r>
            <w:r>
              <w:rPr>
                <w:rFonts w:hint="eastAsia" w:ascii="方正仿宋_GBK" w:eastAsia="方正仿宋_GBK"/>
                <w:sz w:val="24"/>
                <w:szCs w:val="24"/>
              </w:rPr>
              <w:t>重庆市渝北区上丁企业园12栋小微企业融资担保有限公司</w:t>
            </w:r>
          </w:p>
        </w:tc>
        <w:tc>
          <w:tcPr>
            <w:tcW w:w="1343"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12个月</w:t>
            </w:r>
          </w:p>
        </w:tc>
        <w:tc>
          <w:tcPr>
            <w:tcW w:w="177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outlineLvl w:val="9"/>
              <w:rPr>
                <w:rFonts w:hint="eastAsia" w:ascii="方正仿宋_GBK" w:hAnsi="方正仿宋_GBK" w:eastAsia="方正仿宋_GBK" w:cs="方正仿宋_GBK"/>
                <w:i w:val="0"/>
                <w:color w:val="000000"/>
                <w:kern w:val="0"/>
                <w:sz w:val="24"/>
                <w:szCs w:val="24"/>
                <w:u w:val="none"/>
                <w:lang w:val="en-US" w:eastAsia="zh-CN" w:bidi="ar"/>
              </w:rPr>
            </w:pPr>
          </w:p>
        </w:tc>
      </w:tr>
    </w:tbl>
    <w:p>
      <w:pPr>
        <w:pStyle w:val="8"/>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请按以上要求填写报价表并提供相关资料。</w:t>
      </w:r>
    </w:p>
    <w:p>
      <w:pPr>
        <w:pStyle w:val="8"/>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b w:val="0"/>
          <w:bCs w:val="0"/>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9BB8B4"/>
    <w:multiLevelType w:val="singleLevel"/>
    <w:tmpl w:val="E39BB8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E313A7"/>
    <w:rsid w:val="03E313A7"/>
    <w:rsid w:val="0DA22237"/>
    <w:rsid w:val="12680FAD"/>
    <w:rsid w:val="15E46684"/>
    <w:rsid w:val="16473699"/>
    <w:rsid w:val="184408E4"/>
    <w:rsid w:val="1AAB337D"/>
    <w:rsid w:val="1BBF2673"/>
    <w:rsid w:val="257B49E5"/>
    <w:rsid w:val="293A6E2C"/>
    <w:rsid w:val="2C050488"/>
    <w:rsid w:val="2C4C01F4"/>
    <w:rsid w:val="2F536AE9"/>
    <w:rsid w:val="359A6765"/>
    <w:rsid w:val="39584E95"/>
    <w:rsid w:val="3D816377"/>
    <w:rsid w:val="42CE3B5C"/>
    <w:rsid w:val="4E3412B5"/>
    <w:rsid w:val="5F4A34BC"/>
    <w:rsid w:val="73F86BC7"/>
    <w:rsid w:val="7CE1154A"/>
    <w:rsid w:val="7F4B7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outlineLvl w:val="1"/>
    </w:pPr>
    <w:rPr>
      <w:rFonts w:ascii="Arial" w:hAnsi="Arial" w:eastAsia="黑体"/>
      <w:sz w:val="32"/>
    </w:rPr>
  </w:style>
  <w:style w:type="paragraph" w:styleId="4">
    <w:name w:val="heading 3"/>
    <w:basedOn w:val="1"/>
    <w:next w:val="1"/>
    <w:unhideWhenUsed/>
    <w:qFormat/>
    <w:uiPriority w:val="0"/>
    <w:pPr>
      <w:keepNext/>
      <w:keepLines/>
      <w:spacing w:line="413" w:lineRule="auto"/>
      <w:outlineLvl w:val="2"/>
    </w:pPr>
    <w:rPr>
      <w:b/>
      <w:sz w:val="32"/>
    </w:rPr>
  </w:style>
  <w:style w:type="paragraph" w:styleId="2">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qFormat/>
    <w:uiPriority w:val="0"/>
    <w:rPr>
      <w:rFonts w:ascii="仿宋_GB2312" w:eastAsia="仿宋_GB2312"/>
      <w:sz w:val="32"/>
    </w:rPr>
  </w:style>
  <w:style w:type="paragraph" w:styleId="7">
    <w:name w:val="Body Text Indent 2"/>
    <w:basedOn w:val="1"/>
    <w:qFormat/>
    <w:uiPriority w:val="99"/>
    <w:pPr>
      <w:spacing w:line="480" w:lineRule="auto"/>
      <w:ind w:left="420" w:leftChars="200"/>
    </w:p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2">
    <w:name w:val="List Paragraph"/>
    <w:basedOn w:val="1"/>
    <w:qFormat/>
    <w:uiPriority w:val="34"/>
    <w:pPr>
      <w:ind w:firstLine="420" w:firstLineChars="200"/>
    </w:pPr>
  </w:style>
  <w:style w:type="character" w:customStyle="1" w:styleId="13">
    <w:name w:val="font16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2025-03-31T09:27:00Z</dcterms:created>
  <dc:creator>秦冉冉</dc:creator>
  <cp:lastModifiedBy>Administrator</cp:lastModifiedBy>
  <dcterms:modified xsi:type="dcterms:W3CDTF">2026-07-09T09:19:33Z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